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82B" w:rsidRPr="00A3782B" w:rsidRDefault="00254D79" w:rsidP="00A3782B">
      <w:pPr>
        <w:rPr>
          <w:rFonts w:ascii="Cambria" w:hAnsi="Cambria"/>
          <w:noProof/>
        </w:rPr>
      </w:pPr>
      <w:r w:rsidRPr="00AF21B1">
        <w:rPr>
          <w:rFonts w:ascii="Cambria" w:hAnsi="Cambria"/>
          <w:b/>
          <w:color w:val="000000" w:themeColor="text1"/>
          <w:sz w:val="26"/>
          <w:szCs w:val="26"/>
        </w:rPr>
        <w:t>Secondary Education Sequence</w:t>
      </w:r>
      <w:r w:rsidR="002214EF" w:rsidRPr="00AF21B1">
        <w:rPr>
          <w:rFonts w:ascii="Cambria" w:hAnsi="Cambria"/>
          <w:b/>
          <w:color w:val="000000" w:themeColor="text1"/>
          <w:sz w:val="26"/>
          <w:szCs w:val="26"/>
        </w:rPr>
        <w:t xml:space="preserve"> for History with Teacher Licensure and Social Science Teaching Majors</w:t>
      </w:r>
      <w:r w:rsidRPr="002214EF">
        <w:rPr>
          <w:rFonts w:ascii="Cambria" w:hAnsi="Cambria"/>
          <w:b/>
        </w:rPr>
        <w:br/>
      </w:r>
      <w:r w:rsidRPr="002214EF">
        <w:rPr>
          <w:rFonts w:ascii="Cambria" w:hAnsi="Cambria"/>
          <w:noProof/>
        </w:rPr>
        <w:drawing>
          <wp:inline distT="0" distB="0" distL="0" distR="0" wp14:anchorId="6AA13362" wp14:editId="453D28CB">
            <wp:extent cx="9124950" cy="176212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A3782B" w:rsidRPr="00A3782B" w:rsidRDefault="00A3782B" w:rsidP="00A3782B">
      <w:pPr>
        <w:spacing w:after="0" w:line="240" w:lineRule="auto"/>
        <w:rPr>
          <w:rFonts w:ascii="Cambria" w:hAnsi="Cambria" w:cs="Tahoma"/>
          <w:b/>
          <w:i/>
        </w:rPr>
      </w:pPr>
      <w:r w:rsidRPr="00A3782B">
        <w:rPr>
          <w:rFonts w:ascii="Cambria" w:hAnsi="Cambria" w:cs="Tahoma"/>
          <w:b/>
          <w:i/>
        </w:rPr>
        <w:t>Traditional Student (begins here, declares early)</w:t>
      </w:r>
    </w:p>
    <w:tbl>
      <w:tblPr>
        <w:tblStyle w:val="TableGrid"/>
        <w:tblW w:w="14395" w:type="dxa"/>
        <w:tblLook w:val="04A0" w:firstRow="1" w:lastRow="0" w:firstColumn="1" w:lastColumn="0" w:noHBand="0" w:noVBand="1"/>
      </w:tblPr>
      <w:tblGrid>
        <w:gridCol w:w="895"/>
        <w:gridCol w:w="6480"/>
        <w:gridCol w:w="7020"/>
      </w:tblGrid>
      <w:tr w:rsidR="00A3782B" w:rsidRPr="00A3782B" w:rsidTr="00A3782B">
        <w:tc>
          <w:tcPr>
            <w:tcW w:w="895" w:type="dxa"/>
          </w:tcPr>
          <w:p w:rsidR="00A3782B" w:rsidRPr="00A3782B" w:rsidRDefault="00A3782B" w:rsidP="00AB6593">
            <w:pPr>
              <w:rPr>
                <w:rFonts w:ascii="Cambria" w:hAnsi="Cambria" w:cs="Tahoma"/>
                <w:b/>
              </w:rPr>
            </w:pPr>
          </w:p>
        </w:tc>
        <w:tc>
          <w:tcPr>
            <w:tcW w:w="6480" w:type="dxa"/>
          </w:tcPr>
          <w:p w:rsidR="00A3782B" w:rsidRPr="00A3782B" w:rsidRDefault="00A3782B" w:rsidP="00AB6593">
            <w:pPr>
              <w:rPr>
                <w:rFonts w:ascii="Cambria" w:hAnsi="Cambria" w:cs="Tahoma"/>
                <w:b/>
              </w:rPr>
            </w:pPr>
            <w:r w:rsidRPr="00A3782B">
              <w:rPr>
                <w:rFonts w:ascii="Cambria" w:hAnsi="Cambria" w:cs="Tahoma"/>
                <w:b/>
              </w:rPr>
              <w:t>Fall</w:t>
            </w:r>
          </w:p>
        </w:tc>
        <w:tc>
          <w:tcPr>
            <w:tcW w:w="7020" w:type="dxa"/>
          </w:tcPr>
          <w:p w:rsidR="00A3782B" w:rsidRPr="00A3782B" w:rsidRDefault="00A3782B" w:rsidP="00AB6593">
            <w:pPr>
              <w:rPr>
                <w:rFonts w:ascii="Cambria" w:hAnsi="Cambria" w:cs="Tahoma"/>
                <w:b/>
              </w:rPr>
            </w:pPr>
            <w:r w:rsidRPr="00A3782B">
              <w:rPr>
                <w:rFonts w:ascii="Cambria" w:hAnsi="Cambria" w:cs="Tahoma"/>
                <w:b/>
              </w:rPr>
              <w:t>Spring</w:t>
            </w:r>
          </w:p>
        </w:tc>
      </w:tr>
      <w:tr w:rsidR="00A3782B" w:rsidRPr="00A3782B" w:rsidTr="00A3782B">
        <w:tc>
          <w:tcPr>
            <w:tcW w:w="895" w:type="dxa"/>
          </w:tcPr>
          <w:p w:rsidR="00A3782B" w:rsidRPr="00A3782B" w:rsidRDefault="00A3782B" w:rsidP="00AB6593">
            <w:pPr>
              <w:rPr>
                <w:rFonts w:ascii="Cambria" w:hAnsi="Cambria" w:cs="Tahoma"/>
                <w:b/>
              </w:rPr>
            </w:pPr>
            <w:r w:rsidRPr="00A3782B">
              <w:rPr>
                <w:rFonts w:ascii="Cambria" w:hAnsi="Cambria" w:cs="Tahoma"/>
                <w:b/>
              </w:rPr>
              <w:t>Year 1</w:t>
            </w:r>
          </w:p>
        </w:tc>
        <w:tc>
          <w:tcPr>
            <w:tcW w:w="6480" w:type="dxa"/>
          </w:tcPr>
          <w:p w:rsidR="00A3782B" w:rsidRPr="00A3782B" w:rsidRDefault="00A3782B" w:rsidP="00AB6593">
            <w:pPr>
              <w:rPr>
                <w:rFonts w:ascii="Cambria" w:hAnsi="Cambria" w:cs="Tahoma"/>
              </w:rPr>
            </w:pPr>
          </w:p>
        </w:tc>
        <w:tc>
          <w:tcPr>
            <w:tcW w:w="7020" w:type="dxa"/>
          </w:tcPr>
          <w:p w:rsidR="00A3782B" w:rsidRPr="00A3782B" w:rsidRDefault="00A3782B" w:rsidP="00A3782B">
            <w:pPr>
              <w:rPr>
                <w:rFonts w:ascii="Cambria" w:hAnsi="Cambria" w:cs="Tahoma"/>
              </w:rPr>
            </w:pPr>
            <w:r w:rsidRPr="00A3782B">
              <w:rPr>
                <w:rFonts w:ascii="Cambria" w:hAnsi="Cambria" w:cs="Tahoma"/>
              </w:rPr>
              <w:t>SED 2000</w:t>
            </w:r>
            <w:r>
              <w:rPr>
                <w:rFonts w:ascii="Cambria" w:hAnsi="Cambria" w:cs="Tahoma"/>
              </w:rPr>
              <w:t xml:space="preserve">, </w:t>
            </w:r>
            <w:r w:rsidRPr="00A3782B">
              <w:rPr>
                <w:rFonts w:ascii="Cambria" w:hAnsi="Cambria" w:cs="Tahoma"/>
              </w:rPr>
              <w:t>EDF 2555G</w:t>
            </w:r>
          </w:p>
        </w:tc>
      </w:tr>
      <w:tr w:rsidR="00A3782B" w:rsidRPr="00A3782B" w:rsidTr="00A3782B">
        <w:tc>
          <w:tcPr>
            <w:tcW w:w="895" w:type="dxa"/>
          </w:tcPr>
          <w:p w:rsidR="00A3782B" w:rsidRPr="00A3782B" w:rsidRDefault="00A3782B" w:rsidP="00AB6593">
            <w:pPr>
              <w:rPr>
                <w:rFonts w:ascii="Cambria" w:hAnsi="Cambria" w:cs="Tahoma"/>
                <w:b/>
              </w:rPr>
            </w:pPr>
            <w:r w:rsidRPr="00A3782B">
              <w:rPr>
                <w:rFonts w:ascii="Cambria" w:hAnsi="Cambria" w:cs="Tahoma"/>
                <w:b/>
              </w:rPr>
              <w:t>Year 2</w:t>
            </w:r>
          </w:p>
        </w:tc>
        <w:tc>
          <w:tcPr>
            <w:tcW w:w="6480" w:type="dxa"/>
          </w:tcPr>
          <w:p w:rsidR="00A3782B" w:rsidRPr="00A3782B" w:rsidRDefault="00A3782B" w:rsidP="00A3782B">
            <w:pPr>
              <w:rPr>
                <w:rFonts w:ascii="Cambria" w:hAnsi="Cambria" w:cs="Tahoma"/>
              </w:rPr>
            </w:pPr>
            <w:r w:rsidRPr="00A3782B">
              <w:rPr>
                <w:rFonts w:ascii="Cambria" w:hAnsi="Cambria" w:cs="Tahoma"/>
              </w:rPr>
              <w:t>SOS 2</w:t>
            </w:r>
            <w:r>
              <w:rPr>
                <w:rFonts w:ascii="Cambria" w:hAnsi="Cambria" w:cs="Tahoma"/>
              </w:rPr>
              <w:t>400</w:t>
            </w:r>
            <w:r w:rsidRPr="00A3782B">
              <w:rPr>
                <w:rFonts w:ascii="Cambria" w:hAnsi="Cambria" w:cs="Tahoma"/>
              </w:rPr>
              <w:t xml:space="preserve"> (our new intro course</w:t>
            </w:r>
            <w:r w:rsidR="00E154AF">
              <w:rPr>
                <w:rFonts w:ascii="Cambria" w:hAnsi="Cambria" w:cs="Tahoma"/>
              </w:rPr>
              <w:t>, required ONLY from AY2016-on</w:t>
            </w:r>
            <w:r w:rsidRPr="00A3782B">
              <w:rPr>
                <w:rFonts w:ascii="Cambria" w:hAnsi="Cambria" w:cs="Tahoma"/>
              </w:rPr>
              <w:t>)</w:t>
            </w:r>
          </w:p>
        </w:tc>
        <w:tc>
          <w:tcPr>
            <w:tcW w:w="7020" w:type="dxa"/>
          </w:tcPr>
          <w:p w:rsidR="00A3782B" w:rsidRPr="00A3782B" w:rsidRDefault="00A3782B" w:rsidP="00B82253">
            <w:pPr>
              <w:rPr>
                <w:rFonts w:ascii="Cambria" w:hAnsi="Cambria" w:cs="Tahoma"/>
                <w:i/>
              </w:rPr>
            </w:pPr>
            <w:r w:rsidRPr="00A3782B">
              <w:rPr>
                <w:rFonts w:ascii="Cambria" w:hAnsi="Cambria" w:cs="Tahoma"/>
              </w:rPr>
              <w:t>EDP 233</w:t>
            </w:r>
            <w:r w:rsidR="00B82253">
              <w:rPr>
                <w:rFonts w:ascii="Cambria" w:hAnsi="Cambria" w:cs="Tahoma"/>
              </w:rPr>
              <w:t>0</w:t>
            </w:r>
            <w:r>
              <w:rPr>
                <w:rFonts w:ascii="Cambria" w:hAnsi="Cambria" w:cs="Tahoma"/>
              </w:rPr>
              <w:t xml:space="preserve"> </w:t>
            </w:r>
            <w:r>
              <w:rPr>
                <w:rFonts w:ascii="Cambria" w:hAnsi="Cambria" w:cs="Tahoma"/>
                <w:i/>
              </w:rPr>
              <w:t>(or in fall of year 2)</w:t>
            </w:r>
          </w:p>
        </w:tc>
      </w:tr>
      <w:tr w:rsidR="00A3782B" w:rsidRPr="00A3782B" w:rsidTr="00A3782B">
        <w:tc>
          <w:tcPr>
            <w:tcW w:w="895" w:type="dxa"/>
          </w:tcPr>
          <w:p w:rsidR="00A3782B" w:rsidRPr="00A3782B" w:rsidRDefault="00A3782B" w:rsidP="00AB6593">
            <w:pPr>
              <w:rPr>
                <w:rFonts w:ascii="Cambria" w:hAnsi="Cambria" w:cs="Tahoma"/>
                <w:b/>
              </w:rPr>
            </w:pPr>
            <w:r w:rsidRPr="00A3782B">
              <w:rPr>
                <w:rFonts w:ascii="Cambria" w:hAnsi="Cambria" w:cs="Tahoma"/>
                <w:b/>
              </w:rPr>
              <w:t>Year 3</w:t>
            </w:r>
          </w:p>
        </w:tc>
        <w:tc>
          <w:tcPr>
            <w:tcW w:w="6480" w:type="dxa"/>
          </w:tcPr>
          <w:p w:rsidR="00A3782B" w:rsidRPr="00A3782B" w:rsidRDefault="00A3782B" w:rsidP="00A3782B">
            <w:pPr>
              <w:rPr>
                <w:rFonts w:ascii="Cambria" w:hAnsi="Cambria" w:cs="Tahoma"/>
              </w:rPr>
            </w:pPr>
            <w:r>
              <w:rPr>
                <w:rFonts w:ascii="Cambria" w:hAnsi="Cambria" w:cs="Tahoma"/>
                <w:i/>
              </w:rPr>
              <w:t xml:space="preserve">(Or SOS 2400 here) </w:t>
            </w:r>
            <w:r w:rsidRPr="00A3782B">
              <w:rPr>
                <w:rFonts w:ascii="Cambria" w:hAnsi="Cambria" w:cs="Tahoma"/>
              </w:rPr>
              <w:t>EDF 4550 (</w:t>
            </w:r>
            <w:proofErr w:type="spellStart"/>
            <w:r w:rsidRPr="00A3782B">
              <w:rPr>
                <w:rFonts w:ascii="Cambria" w:hAnsi="Cambria" w:cs="Tahoma"/>
              </w:rPr>
              <w:t>jr</w:t>
            </w:r>
            <w:proofErr w:type="spellEnd"/>
            <w:r w:rsidRPr="00A3782B">
              <w:rPr>
                <w:rFonts w:ascii="Cambria" w:hAnsi="Cambria" w:cs="Tahoma"/>
              </w:rPr>
              <w:t xml:space="preserve"> standing; online every </w:t>
            </w:r>
            <w:proofErr w:type="spellStart"/>
            <w:r w:rsidRPr="00A3782B">
              <w:rPr>
                <w:rFonts w:ascii="Cambria" w:hAnsi="Cambria" w:cs="Tahoma"/>
              </w:rPr>
              <w:t>sem</w:t>
            </w:r>
            <w:proofErr w:type="spellEnd"/>
            <w:r w:rsidRPr="00A3782B">
              <w:rPr>
                <w:rFonts w:ascii="Cambria" w:hAnsi="Cambria" w:cs="Tahoma"/>
              </w:rPr>
              <w:t>)</w:t>
            </w:r>
          </w:p>
        </w:tc>
        <w:tc>
          <w:tcPr>
            <w:tcW w:w="7020" w:type="dxa"/>
          </w:tcPr>
          <w:p w:rsidR="00A3782B" w:rsidRPr="00A3782B" w:rsidRDefault="00A3782B" w:rsidP="00A3782B">
            <w:pPr>
              <w:rPr>
                <w:rFonts w:ascii="Cambria" w:hAnsi="Cambria" w:cs="Tahoma"/>
              </w:rPr>
            </w:pPr>
            <w:r w:rsidRPr="00A3782B">
              <w:rPr>
                <w:rFonts w:ascii="Cambria" w:hAnsi="Cambria" w:cs="Tahoma"/>
              </w:rPr>
              <w:t xml:space="preserve">SOS 3400 (official clearance for teacher </w:t>
            </w:r>
            <w:proofErr w:type="spellStart"/>
            <w:r w:rsidRPr="00A3782B">
              <w:rPr>
                <w:rFonts w:ascii="Cambria" w:hAnsi="Cambria" w:cs="Tahoma"/>
              </w:rPr>
              <w:t>ed</w:t>
            </w:r>
            <w:proofErr w:type="spellEnd"/>
            <w:r w:rsidRPr="00A3782B">
              <w:rPr>
                <w:rFonts w:ascii="Cambria" w:hAnsi="Cambria" w:cs="Tahoma"/>
              </w:rPr>
              <w:t>)</w:t>
            </w:r>
          </w:p>
        </w:tc>
      </w:tr>
      <w:tr w:rsidR="00A3782B" w:rsidRPr="00A3782B" w:rsidTr="00A3782B">
        <w:tc>
          <w:tcPr>
            <w:tcW w:w="895" w:type="dxa"/>
          </w:tcPr>
          <w:p w:rsidR="00A3782B" w:rsidRPr="00A3782B" w:rsidRDefault="00A3782B" w:rsidP="00AB6593">
            <w:pPr>
              <w:rPr>
                <w:rFonts w:ascii="Cambria" w:hAnsi="Cambria" w:cs="Tahoma"/>
                <w:b/>
              </w:rPr>
            </w:pPr>
            <w:r w:rsidRPr="00A3782B">
              <w:rPr>
                <w:rFonts w:ascii="Cambria" w:hAnsi="Cambria" w:cs="Tahoma"/>
                <w:b/>
              </w:rPr>
              <w:t>Year 4</w:t>
            </w:r>
          </w:p>
        </w:tc>
        <w:tc>
          <w:tcPr>
            <w:tcW w:w="6480" w:type="dxa"/>
          </w:tcPr>
          <w:p w:rsidR="00A3782B" w:rsidRPr="00A3782B" w:rsidRDefault="00A3782B" w:rsidP="00A3782B">
            <w:pPr>
              <w:rPr>
                <w:rFonts w:ascii="Cambria" w:hAnsi="Cambria" w:cs="Tahoma"/>
              </w:rPr>
            </w:pPr>
            <w:r w:rsidRPr="00A3782B">
              <w:rPr>
                <w:rFonts w:ascii="Cambria" w:hAnsi="Cambria" w:cs="Tahoma"/>
              </w:rPr>
              <w:t>SED 3330/SED 4330/Practicum</w:t>
            </w:r>
            <w:r>
              <w:rPr>
                <w:rFonts w:ascii="Cambria" w:hAnsi="Cambria" w:cs="Tahoma"/>
              </w:rPr>
              <w:t xml:space="preserve">, </w:t>
            </w:r>
            <w:r w:rsidRPr="00A3782B">
              <w:rPr>
                <w:rFonts w:ascii="Cambria" w:hAnsi="Cambria" w:cs="Tahoma"/>
              </w:rPr>
              <w:t>SPE 3500 (</w:t>
            </w:r>
            <w:r>
              <w:rPr>
                <w:rFonts w:ascii="Cambria" w:hAnsi="Cambria" w:cs="Tahoma"/>
              </w:rPr>
              <w:t>or May term prior</w:t>
            </w:r>
            <w:r w:rsidRPr="00A3782B">
              <w:rPr>
                <w:rFonts w:ascii="Cambria" w:hAnsi="Cambria" w:cs="Tahoma"/>
              </w:rPr>
              <w:t>)</w:t>
            </w:r>
          </w:p>
        </w:tc>
        <w:tc>
          <w:tcPr>
            <w:tcW w:w="7020" w:type="dxa"/>
          </w:tcPr>
          <w:p w:rsidR="00A3782B" w:rsidRPr="00A3782B" w:rsidRDefault="00A3782B" w:rsidP="00A3782B">
            <w:pPr>
              <w:rPr>
                <w:rFonts w:ascii="Cambria" w:hAnsi="Cambria" w:cs="Tahoma"/>
              </w:rPr>
            </w:pPr>
            <w:r w:rsidRPr="00A3782B">
              <w:rPr>
                <w:rFonts w:ascii="Cambria" w:hAnsi="Cambria" w:cs="Tahoma"/>
              </w:rPr>
              <w:t>STG 4000</w:t>
            </w:r>
            <w:r>
              <w:rPr>
                <w:rFonts w:ascii="Cambria" w:hAnsi="Cambria" w:cs="Tahoma"/>
              </w:rPr>
              <w:t xml:space="preserve">, </w:t>
            </w:r>
            <w:r w:rsidRPr="00A3782B">
              <w:rPr>
                <w:rFonts w:ascii="Cambria" w:hAnsi="Cambria" w:cs="Tahoma"/>
              </w:rPr>
              <w:t>STG 4001</w:t>
            </w:r>
          </w:p>
        </w:tc>
      </w:tr>
    </w:tbl>
    <w:p w:rsidR="00A3782B" w:rsidRDefault="00A3782B" w:rsidP="00A3782B">
      <w:pPr>
        <w:spacing w:after="0" w:line="240" w:lineRule="auto"/>
        <w:rPr>
          <w:rFonts w:ascii="Cambria" w:hAnsi="Cambria" w:cs="Tahoma"/>
          <w:b/>
          <w:sz w:val="6"/>
          <w:szCs w:val="6"/>
        </w:rPr>
      </w:pPr>
    </w:p>
    <w:p w:rsidR="00A3782B" w:rsidRPr="00A3782B" w:rsidRDefault="00A3782B" w:rsidP="00A3782B">
      <w:pPr>
        <w:spacing w:after="0" w:line="240" w:lineRule="auto"/>
        <w:rPr>
          <w:rFonts w:ascii="Cambria" w:hAnsi="Cambria" w:cs="Tahoma"/>
          <w:b/>
          <w:sz w:val="6"/>
          <w:szCs w:val="6"/>
        </w:rPr>
      </w:pPr>
    </w:p>
    <w:p w:rsidR="00A3782B" w:rsidRPr="00A3782B" w:rsidRDefault="00A3782B" w:rsidP="00A3782B">
      <w:pPr>
        <w:spacing w:after="0" w:line="240" w:lineRule="auto"/>
        <w:rPr>
          <w:rFonts w:ascii="Cambria" w:hAnsi="Cambria" w:cs="Tahoma"/>
          <w:b/>
        </w:rPr>
      </w:pPr>
      <w:r w:rsidRPr="00A3782B">
        <w:rPr>
          <w:rFonts w:ascii="Cambria" w:hAnsi="Cambria" w:cs="Tahoma"/>
          <w:b/>
          <w:i/>
        </w:rPr>
        <w:t xml:space="preserve">Transfer/Late </w:t>
      </w:r>
      <w:proofErr w:type="gramStart"/>
      <w:r w:rsidRPr="00A3782B">
        <w:rPr>
          <w:rFonts w:ascii="Cambria" w:hAnsi="Cambria" w:cs="Tahoma"/>
          <w:b/>
          <w:i/>
        </w:rPr>
        <w:t>Declare</w:t>
      </w:r>
      <w:r>
        <w:rPr>
          <w:rFonts w:ascii="Cambria" w:hAnsi="Cambria" w:cs="Tahoma"/>
          <w:b/>
          <w:i/>
        </w:rPr>
        <w:t xml:space="preserve">  </w:t>
      </w:r>
      <w:r>
        <w:rPr>
          <w:rFonts w:ascii="Cambria" w:hAnsi="Cambria" w:cs="Tahoma"/>
          <w:b/>
        </w:rPr>
        <w:t>(</w:t>
      </w:r>
      <w:proofErr w:type="gramEnd"/>
      <w:r w:rsidRPr="00A3782B">
        <w:rPr>
          <w:rFonts w:ascii="Cambria" w:hAnsi="Cambria" w:cs="Tahoma"/>
          <w:b/>
        </w:rPr>
        <w:t>* = may have transferred in</w:t>
      </w:r>
      <w:r>
        <w:rPr>
          <w:rFonts w:ascii="Cambria" w:hAnsi="Cambria" w:cs="Tahoma"/>
          <w:b/>
        </w:rPr>
        <w:t>)</w:t>
      </w:r>
    </w:p>
    <w:tbl>
      <w:tblPr>
        <w:tblStyle w:val="TableGrid"/>
        <w:tblW w:w="14395" w:type="dxa"/>
        <w:tblLook w:val="04A0" w:firstRow="1" w:lastRow="0" w:firstColumn="1" w:lastColumn="0" w:noHBand="0" w:noVBand="1"/>
      </w:tblPr>
      <w:tblGrid>
        <w:gridCol w:w="895"/>
        <w:gridCol w:w="6480"/>
        <w:gridCol w:w="7020"/>
      </w:tblGrid>
      <w:tr w:rsidR="00A3782B" w:rsidRPr="00A3782B" w:rsidTr="00A3782B">
        <w:tc>
          <w:tcPr>
            <w:tcW w:w="895" w:type="dxa"/>
          </w:tcPr>
          <w:p w:rsidR="00A3782B" w:rsidRPr="00A3782B" w:rsidRDefault="00A3782B" w:rsidP="00AB6593">
            <w:pPr>
              <w:rPr>
                <w:rFonts w:ascii="Cambria" w:hAnsi="Cambria" w:cs="Tahoma"/>
                <w:b/>
              </w:rPr>
            </w:pPr>
            <w:r w:rsidRPr="00A3782B">
              <w:rPr>
                <w:rFonts w:ascii="Cambria" w:hAnsi="Cambria" w:cs="Tahoma"/>
                <w:b/>
              </w:rPr>
              <w:t>1</w:t>
            </w:r>
            <w:r>
              <w:rPr>
                <w:rFonts w:ascii="Cambria" w:hAnsi="Cambria" w:cs="Tahoma"/>
                <w:b/>
              </w:rPr>
              <w:t>-2</w:t>
            </w:r>
          </w:p>
        </w:tc>
        <w:tc>
          <w:tcPr>
            <w:tcW w:w="6480" w:type="dxa"/>
            <w:shd w:val="clear" w:color="auto" w:fill="404040" w:themeFill="text1" w:themeFillTint="BF"/>
          </w:tcPr>
          <w:p w:rsidR="00A3782B" w:rsidRPr="00A3782B" w:rsidRDefault="00A3782B" w:rsidP="00AB6593">
            <w:pPr>
              <w:rPr>
                <w:rFonts w:ascii="Cambria" w:hAnsi="Cambria" w:cs="Tahoma"/>
              </w:rPr>
            </w:pPr>
          </w:p>
        </w:tc>
        <w:tc>
          <w:tcPr>
            <w:tcW w:w="7020" w:type="dxa"/>
            <w:shd w:val="clear" w:color="auto" w:fill="404040" w:themeFill="text1" w:themeFillTint="BF"/>
          </w:tcPr>
          <w:p w:rsidR="00A3782B" w:rsidRPr="00A3782B" w:rsidRDefault="00A3782B" w:rsidP="00AB6593">
            <w:pPr>
              <w:rPr>
                <w:rFonts w:ascii="Cambria" w:hAnsi="Cambria" w:cs="Tahoma"/>
              </w:rPr>
            </w:pPr>
          </w:p>
        </w:tc>
      </w:tr>
      <w:tr w:rsidR="00A3782B" w:rsidRPr="00A3782B" w:rsidTr="00A3782B">
        <w:tc>
          <w:tcPr>
            <w:tcW w:w="895" w:type="dxa"/>
          </w:tcPr>
          <w:p w:rsidR="00A3782B" w:rsidRPr="00A3782B" w:rsidRDefault="00A3782B" w:rsidP="00AB6593">
            <w:pPr>
              <w:rPr>
                <w:rFonts w:ascii="Cambria" w:hAnsi="Cambria" w:cs="Tahoma"/>
                <w:b/>
              </w:rPr>
            </w:pPr>
            <w:r w:rsidRPr="00A3782B">
              <w:rPr>
                <w:rFonts w:ascii="Cambria" w:hAnsi="Cambria" w:cs="Tahoma"/>
                <w:b/>
              </w:rPr>
              <w:t>Year 3</w:t>
            </w:r>
          </w:p>
        </w:tc>
        <w:tc>
          <w:tcPr>
            <w:tcW w:w="6480" w:type="dxa"/>
          </w:tcPr>
          <w:p w:rsidR="00A3782B" w:rsidRPr="00A3782B" w:rsidRDefault="00A3782B" w:rsidP="00A3782B">
            <w:pPr>
              <w:rPr>
                <w:rFonts w:ascii="Cambria" w:hAnsi="Cambria" w:cs="Tahoma"/>
              </w:rPr>
            </w:pPr>
            <w:r w:rsidRPr="00A3782B">
              <w:rPr>
                <w:rFonts w:ascii="Cambria" w:hAnsi="Cambria" w:cs="Tahoma"/>
              </w:rPr>
              <w:t>SED 2000*</w:t>
            </w:r>
            <w:r>
              <w:rPr>
                <w:rFonts w:ascii="Cambria" w:hAnsi="Cambria" w:cs="Tahoma"/>
              </w:rPr>
              <w:t xml:space="preserve">, </w:t>
            </w:r>
            <w:r w:rsidR="00496AB1">
              <w:rPr>
                <w:rFonts w:ascii="Cambria" w:hAnsi="Cambria" w:cs="Tahoma"/>
              </w:rPr>
              <w:t>EDP 2330</w:t>
            </w:r>
            <w:r w:rsidRPr="00A3782B">
              <w:rPr>
                <w:rFonts w:ascii="Cambria" w:hAnsi="Cambria" w:cs="Tahoma"/>
              </w:rPr>
              <w:t>*</w:t>
            </w:r>
            <w:r>
              <w:rPr>
                <w:rFonts w:ascii="Cambria" w:hAnsi="Cambria" w:cs="Tahoma"/>
              </w:rPr>
              <w:t xml:space="preserve">, </w:t>
            </w:r>
            <w:r w:rsidRPr="00A3782B">
              <w:rPr>
                <w:rFonts w:ascii="Cambria" w:hAnsi="Cambria" w:cs="Tahoma"/>
              </w:rPr>
              <w:t>SOS 2</w:t>
            </w:r>
            <w:r>
              <w:rPr>
                <w:rFonts w:ascii="Cambria" w:hAnsi="Cambria" w:cs="Tahoma"/>
              </w:rPr>
              <w:t xml:space="preserve">400, </w:t>
            </w:r>
            <w:r w:rsidRPr="00A3782B">
              <w:rPr>
                <w:rFonts w:ascii="Cambria" w:hAnsi="Cambria" w:cs="Tahoma"/>
              </w:rPr>
              <w:t>EDF 2555G</w:t>
            </w:r>
            <w:r w:rsidR="00F16208">
              <w:rPr>
                <w:rFonts w:ascii="Cambria" w:hAnsi="Cambria" w:cs="Tahoma"/>
              </w:rPr>
              <w:t>*</w:t>
            </w:r>
          </w:p>
        </w:tc>
        <w:tc>
          <w:tcPr>
            <w:tcW w:w="7020" w:type="dxa"/>
          </w:tcPr>
          <w:p w:rsidR="00A3782B" w:rsidRPr="00A3782B" w:rsidRDefault="00A3782B" w:rsidP="00A3782B">
            <w:pPr>
              <w:rPr>
                <w:rFonts w:ascii="Cambria" w:hAnsi="Cambria" w:cs="Tahoma"/>
              </w:rPr>
            </w:pPr>
            <w:r w:rsidRPr="00A3782B">
              <w:rPr>
                <w:rFonts w:ascii="Cambria" w:hAnsi="Cambria" w:cs="Tahoma"/>
              </w:rPr>
              <w:t>SOS 3400</w:t>
            </w:r>
            <w:r>
              <w:rPr>
                <w:rFonts w:ascii="Cambria" w:hAnsi="Cambria" w:cs="Tahoma"/>
              </w:rPr>
              <w:t>,</w:t>
            </w:r>
            <w:r w:rsidRPr="00A3782B">
              <w:rPr>
                <w:rFonts w:ascii="Cambria" w:hAnsi="Cambria" w:cs="Tahoma"/>
              </w:rPr>
              <w:t xml:space="preserve"> EDF 4550 (</w:t>
            </w:r>
            <w:proofErr w:type="spellStart"/>
            <w:r w:rsidRPr="00A3782B">
              <w:rPr>
                <w:rFonts w:ascii="Cambria" w:hAnsi="Cambria" w:cs="Tahoma"/>
              </w:rPr>
              <w:t>jr</w:t>
            </w:r>
            <w:proofErr w:type="spellEnd"/>
            <w:r w:rsidRPr="00A3782B">
              <w:rPr>
                <w:rFonts w:ascii="Cambria" w:hAnsi="Cambria" w:cs="Tahoma"/>
              </w:rPr>
              <w:t xml:space="preserve"> standing required; online every </w:t>
            </w:r>
            <w:proofErr w:type="spellStart"/>
            <w:r w:rsidRPr="00A3782B">
              <w:rPr>
                <w:rFonts w:ascii="Cambria" w:hAnsi="Cambria" w:cs="Tahoma"/>
              </w:rPr>
              <w:t>sem</w:t>
            </w:r>
            <w:proofErr w:type="spellEnd"/>
            <w:r w:rsidRPr="00A3782B">
              <w:rPr>
                <w:rFonts w:ascii="Cambria" w:hAnsi="Cambria" w:cs="Tahoma"/>
              </w:rPr>
              <w:t>)</w:t>
            </w:r>
          </w:p>
        </w:tc>
      </w:tr>
      <w:tr w:rsidR="00A3782B" w:rsidRPr="00A3782B" w:rsidTr="00A3782B">
        <w:tc>
          <w:tcPr>
            <w:tcW w:w="895" w:type="dxa"/>
          </w:tcPr>
          <w:p w:rsidR="00A3782B" w:rsidRPr="00A3782B" w:rsidRDefault="00A3782B" w:rsidP="00AB6593">
            <w:pPr>
              <w:rPr>
                <w:rFonts w:ascii="Cambria" w:hAnsi="Cambria" w:cs="Tahoma"/>
                <w:b/>
              </w:rPr>
            </w:pPr>
            <w:r w:rsidRPr="00A3782B">
              <w:rPr>
                <w:rFonts w:ascii="Cambria" w:hAnsi="Cambria" w:cs="Tahoma"/>
                <w:b/>
              </w:rPr>
              <w:t>Year 4</w:t>
            </w:r>
          </w:p>
        </w:tc>
        <w:tc>
          <w:tcPr>
            <w:tcW w:w="6480" w:type="dxa"/>
          </w:tcPr>
          <w:p w:rsidR="00A3782B" w:rsidRPr="00A3782B" w:rsidRDefault="00A3782B" w:rsidP="00A3782B">
            <w:pPr>
              <w:rPr>
                <w:rFonts w:ascii="Cambria" w:hAnsi="Cambria" w:cs="Tahoma"/>
              </w:rPr>
            </w:pPr>
            <w:r w:rsidRPr="00A3782B">
              <w:rPr>
                <w:rFonts w:ascii="Cambria" w:hAnsi="Cambria" w:cs="Tahoma"/>
              </w:rPr>
              <w:t>SPE 3500 (</w:t>
            </w:r>
            <w:proofErr w:type="spellStart"/>
            <w:r w:rsidRPr="00A3782B">
              <w:rPr>
                <w:rFonts w:ascii="Cambria" w:hAnsi="Cambria" w:cs="Tahoma"/>
              </w:rPr>
              <w:t>prereq</w:t>
            </w:r>
            <w:proofErr w:type="spellEnd"/>
            <w:r w:rsidRPr="00A3782B">
              <w:rPr>
                <w:rFonts w:ascii="Cambria" w:hAnsi="Cambria" w:cs="Tahoma"/>
              </w:rPr>
              <w:t xml:space="preserve">: SOS </w:t>
            </w:r>
            <w:r w:rsidR="00F16208">
              <w:rPr>
                <w:rFonts w:ascii="Cambria" w:hAnsi="Cambria" w:cs="Tahoma"/>
              </w:rPr>
              <w:t>3</w:t>
            </w:r>
            <w:r w:rsidRPr="00A3782B">
              <w:rPr>
                <w:rFonts w:ascii="Cambria" w:hAnsi="Cambria" w:cs="Tahoma"/>
              </w:rPr>
              <w:t>400)</w:t>
            </w:r>
            <w:r>
              <w:rPr>
                <w:rFonts w:ascii="Cambria" w:hAnsi="Cambria" w:cs="Tahoma"/>
              </w:rPr>
              <w:t xml:space="preserve">, </w:t>
            </w:r>
            <w:r w:rsidRPr="00A3782B">
              <w:rPr>
                <w:rFonts w:ascii="Cambria" w:hAnsi="Cambria" w:cs="Tahoma"/>
              </w:rPr>
              <w:t>SED 3330/SED 4330/Practicum</w:t>
            </w:r>
          </w:p>
        </w:tc>
        <w:tc>
          <w:tcPr>
            <w:tcW w:w="7020" w:type="dxa"/>
          </w:tcPr>
          <w:p w:rsidR="00A3782B" w:rsidRPr="00A3782B" w:rsidRDefault="00A3782B" w:rsidP="00A3782B">
            <w:pPr>
              <w:rPr>
                <w:rFonts w:ascii="Cambria" w:hAnsi="Cambria" w:cs="Tahoma"/>
              </w:rPr>
            </w:pPr>
            <w:r w:rsidRPr="00A3782B">
              <w:rPr>
                <w:rFonts w:ascii="Cambria" w:hAnsi="Cambria" w:cs="Tahoma"/>
              </w:rPr>
              <w:t>STG 4000</w:t>
            </w:r>
            <w:r>
              <w:rPr>
                <w:rFonts w:ascii="Cambria" w:hAnsi="Cambria" w:cs="Tahoma"/>
              </w:rPr>
              <w:t xml:space="preserve">, </w:t>
            </w:r>
            <w:r w:rsidRPr="00A3782B">
              <w:rPr>
                <w:rFonts w:ascii="Cambria" w:hAnsi="Cambria" w:cs="Tahoma"/>
              </w:rPr>
              <w:t>STG 4001</w:t>
            </w:r>
          </w:p>
        </w:tc>
      </w:tr>
    </w:tbl>
    <w:p w:rsidR="00A3782B" w:rsidRDefault="00A3782B" w:rsidP="00A3782B">
      <w:pPr>
        <w:spacing w:after="0"/>
        <w:rPr>
          <w:rFonts w:ascii="Cambria" w:hAnsi="Cambria"/>
          <w:b/>
          <w:u w:val="single"/>
        </w:rPr>
      </w:pPr>
    </w:p>
    <w:p w:rsidR="00A3782B" w:rsidRPr="00A3782B" w:rsidRDefault="00A3782B" w:rsidP="00A3782B">
      <w:pPr>
        <w:spacing w:after="0"/>
        <w:rPr>
          <w:rFonts w:ascii="Cambria" w:hAnsi="Cambria"/>
          <w:b/>
          <w:u w:val="single"/>
        </w:rPr>
      </w:pPr>
      <w:r w:rsidRPr="00A3782B">
        <w:rPr>
          <w:rFonts w:ascii="Cambria" w:hAnsi="Cambria"/>
          <w:b/>
          <w:u w:val="single"/>
        </w:rPr>
        <w:t>Sequencing and Processing Notes</w:t>
      </w:r>
    </w:p>
    <w:p w:rsidR="00A3782B" w:rsidRDefault="00A3782B" w:rsidP="00F16208">
      <w:pPr>
        <w:spacing w:line="240" w:lineRule="auto"/>
        <w:rPr>
          <w:rFonts w:ascii="Cambria" w:hAnsi="Cambria"/>
        </w:rPr>
      </w:pPr>
      <w:r w:rsidRPr="002214EF">
        <w:rPr>
          <w:rFonts w:ascii="Cambria" w:hAnsi="Cambria"/>
        </w:rPr>
        <w:t>SED 2000, EDF 2555G, SOS 2400, and EDP 233</w:t>
      </w:r>
      <w:r w:rsidR="00E93E8C">
        <w:rPr>
          <w:rFonts w:ascii="Cambria" w:hAnsi="Cambria"/>
        </w:rPr>
        <w:t>0</w:t>
      </w:r>
      <w:r w:rsidRPr="002214EF">
        <w:rPr>
          <w:rFonts w:ascii="Cambria" w:hAnsi="Cambria"/>
        </w:rPr>
        <w:t xml:space="preserve"> </w:t>
      </w:r>
      <w:r w:rsidRPr="002214EF">
        <w:rPr>
          <w:rFonts w:ascii="Cambria" w:hAnsi="Cambria"/>
          <w:b/>
        </w:rPr>
        <w:t xml:space="preserve">must </w:t>
      </w:r>
      <w:r w:rsidRPr="002214EF">
        <w:rPr>
          <w:rFonts w:ascii="Cambria" w:hAnsi="Cambria"/>
        </w:rPr>
        <w:t>be taken prior to SOS 3400</w:t>
      </w:r>
      <w:r w:rsidR="00F16208">
        <w:rPr>
          <w:rFonts w:ascii="Cambria" w:hAnsi="Cambria"/>
        </w:rPr>
        <w:t>, and n</w:t>
      </w:r>
      <w:r>
        <w:rPr>
          <w:rFonts w:ascii="Cambria" w:hAnsi="Cambria"/>
        </w:rPr>
        <w:t>o student can take SPE 3500</w:t>
      </w:r>
      <w:r w:rsidR="00F16208">
        <w:rPr>
          <w:rFonts w:ascii="Cambria" w:hAnsi="Cambria"/>
        </w:rPr>
        <w:t xml:space="preserve"> until they have completed SOS 3</w:t>
      </w:r>
      <w:r>
        <w:rPr>
          <w:rFonts w:ascii="Cambria" w:hAnsi="Cambria"/>
        </w:rPr>
        <w:t xml:space="preserve">400. </w:t>
      </w:r>
      <w:r w:rsidR="00F16208">
        <w:rPr>
          <w:rFonts w:ascii="Cambria" w:hAnsi="Cambria"/>
        </w:rPr>
        <w:t xml:space="preserve">Ideally, one would do step 1 in multiple semesters, with SED 2000 and EDF 2555G first. SPE 3500 requires no clinical hours and is offered at night (Wednesdays) and in the four-week summer term, so it is easy to schedule. </w:t>
      </w:r>
      <w:r>
        <w:rPr>
          <w:rFonts w:ascii="Cambria" w:hAnsi="Cambria"/>
        </w:rPr>
        <w:t xml:space="preserve">If you have questions about sequencing and what will be best for you, see Dr. Laughlin-Schultz or email her at </w:t>
      </w:r>
      <w:hyperlink r:id="rId11" w:history="1">
        <w:r w:rsidRPr="0052409C">
          <w:rPr>
            <w:rStyle w:val="Hyperlink"/>
            <w:rFonts w:ascii="Cambria" w:hAnsi="Cambria"/>
          </w:rPr>
          <w:t>blaughlinschul@eiu.edu</w:t>
        </w:r>
      </w:hyperlink>
      <w:r>
        <w:rPr>
          <w:rFonts w:ascii="Cambria" w:hAnsi="Cambria"/>
        </w:rPr>
        <w:t xml:space="preserve">. </w:t>
      </w:r>
      <w:r w:rsidR="00E154AF">
        <w:rPr>
          <w:rFonts w:ascii="Cambria" w:hAnsi="Cambria"/>
        </w:rPr>
        <w:t xml:space="preserve">Note: SOS 2400 is required only in catalog year 2016 or later. It is </w:t>
      </w:r>
      <w:r w:rsidR="00E154AF" w:rsidRPr="00E154AF">
        <w:rPr>
          <w:rFonts w:ascii="Cambria" w:hAnsi="Cambria"/>
          <w:b/>
          <w:u w:val="single"/>
        </w:rPr>
        <w:t>strongly suggested</w:t>
      </w:r>
      <w:r w:rsidR="00E154AF">
        <w:rPr>
          <w:rFonts w:ascii="Cambria" w:hAnsi="Cambria"/>
        </w:rPr>
        <w:t xml:space="preserve"> for others.</w:t>
      </w:r>
    </w:p>
    <w:p w:rsidR="00A3782B" w:rsidRPr="00A3782B" w:rsidRDefault="00A3782B" w:rsidP="00F16208">
      <w:pPr>
        <w:spacing w:line="240" w:lineRule="auto"/>
        <w:rPr>
          <w:rFonts w:ascii="Cambria" w:hAnsi="Cambria"/>
        </w:rPr>
      </w:pPr>
      <w:r>
        <w:rPr>
          <w:rFonts w:ascii="Cambria" w:hAnsi="Cambria"/>
        </w:rPr>
        <w:t xml:space="preserve">Applications for student teaching must be completed the FALL PRIOR to the year in which you student teach. That is, if you plan to student teach in </w:t>
      </w:r>
      <w:proofErr w:type="gramStart"/>
      <w:r>
        <w:rPr>
          <w:rFonts w:ascii="Cambria" w:hAnsi="Cambria"/>
        </w:rPr>
        <w:t>Spring</w:t>
      </w:r>
      <w:proofErr w:type="gramEnd"/>
      <w:r>
        <w:rPr>
          <w:rFonts w:ascii="Cambria" w:hAnsi="Cambria"/>
        </w:rPr>
        <w:t xml:space="preserve"> 2019, you apply to do so in Fall 2017. Don’t miss this deadline! In order to student teach, you MUST have a 2.75 cumulative and a 3.0 major GPA. You also must have passed the Content Test and secured Department Approval. Department Approval happens in weeks 10-12 of the semester PRIOR to student teaching. Dr. L-S will send out an email to all students with submission directions for those planning to student teach the next semester. Students submit a portfolio (many components of which are completed in the course of SOS 2400 and SOS 3400), including a resume/cover letter, a statement of teaching philosophy, recommendation forms completed by Social Science faculty, a primary source analysis paper, and a learning segment.</w:t>
      </w:r>
    </w:p>
    <w:p w:rsidR="00536D19" w:rsidRDefault="00A3782B" w:rsidP="00C3288A">
      <w:pPr>
        <w:spacing w:after="0" w:line="240" w:lineRule="auto"/>
        <w:rPr>
          <w:rFonts w:ascii="Cambria" w:hAnsi="Cambria" w:cs="Tahoma"/>
        </w:rPr>
      </w:pPr>
      <w:r w:rsidRPr="00A3782B">
        <w:rPr>
          <w:rFonts w:ascii="Cambria" w:hAnsi="Cambria" w:cs="Tahoma"/>
        </w:rPr>
        <w:t xml:space="preserve">Practicum beginning fall 2016 will be 75 hours, so </w:t>
      </w:r>
      <w:r>
        <w:rPr>
          <w:rFonts w:ascii="Cambria" w:hAnsi="Cambria" w:cs="Tahoma"/>
        </w:rPr>
        <w:t>students</w:t>
      </w:r>
      <w:r w:rsidRPr="00A3782B">
        <w:rPr>
          <w:rFonts w:ascii="Cambria" w:hAnsi="Cambria" w:cs="Tahoma"/>
        </w:rPr>
        <w:t xml:space="preserve"> will need to block out 8am-12pm OR 12pm-4pm instead of old 830-1130am or 1230-330pm.</w:t>
      </w:r>
      <w:r>
        <w:rPr>
          <w:rFonts w:ascii="Cambria" w:hAnsi="Cambria" w:cs="Tahoma"/>
        </w:rPr>
        <w:t xml:space="preserve"> In 2016-2017, SOS 2400 and SOS 3400 will be offered only in the spring. In 2017-2018, this will shift to SOS 2400 being offered in FALL and SOS 3400 in SPRING. Students must plan accordingly.</w:t>
      </w:r>
    </w:p>
    <w:p w:rsidR="00536D19" w:rsidRPr="00C40FA4" w:rsidRDefault="00536D19" w:rsidP="00536D19">
      <w:pPr>
        <w:spacing w:after="0" w:line="240" w:lineRule="auto"/>
        <w:rPr>
          <w:rFonts w:ascii="Tahoma" w:hAnsi="Tahoma" w:cs="Tahoma"/>
        </w:rPr>
      </w:pPr>
      <w:r w:rsidRPr="00C40FA4">
        <w:rPr>
          <w:rFonts w:ascii="Tahoma" w:hAnsi="Tahoma" w:cs="Tahoma"/>
          <w:b/>
          <w:sz w:val="24"/>
          <w:szCs w:val="24"/>
        </w:rPr>
        <w:lastRenderedPageBreak/>
        <w:t>Checklist for Social Science Teaching Majors</w:t>
      </w:r>
      <w:r>
        <w:rPr>
          <w:rFonts w:ascii="Tahoma" w:hAnsi="Tahoma" w:cs="Tahoma"/>
          <w:b/>
          <w:sz w:val="24"/>
          <w:szCs w:val="24"/>
        </w:rPr>
        <w:t xml:space="preserve"> </w:t>
      </w:r>
      <w:r w:rsidRPr="00C40FA4">
        <w:rPr>
          <w:rFonts w:ascii="Tahoma" w:hAnsi="Tahoma" w:cs="Tahoma"/>
        </w:rPr>
        <w:t>(HIS-TL, SOS-GEG, SOS-PLS, SOS-PSY, SOS-SOC)</w:t>
      </w:r>
    </w:p>
    <w:p w:rsidR="00536D19" w:rsidRDefault="00536D19" w:rsidP="00536D19">
      <w:pPr>
        <w:spacing w:after="0" w:line="240" w:lineRule="auto"/>
        <w:jc w:val="center"/>
        <w:rPr>
          <w:rFonts w:ascii="Tahoma" w:hAnsi="Tahoma" w:cs="Tahoma"/>
        </w:rPr>
      </w:pPr>
    </w:p>
    <w:p w:rsidR="00536D19" w:rsidRDefault="00536D19" w:rsidP="00536D19">
      <w:pPr>
        <w:spacing w:after="0" w:line="240" w:lineRule="auto"/>
        <w:ind w:left="720" w:hanging="720"/>
        <w:rPr>
          <w:rFonts w:ascii="Tahoma" w:hAnsi="Tahoma" w:cs="Tahoma"/>
        </w:rPr>
      </w:pPr>
      <w:r>
        <w:rPr>
          <w:rFonts w:ascii="Tahoma" w:hAnsi="Tahoma" w:cs="Tahoma"/>
        </w:rPr>
        <w:t>____</w:t>
      </w:r>
      <w:r>
        <w:rPr>
          <w:rFonts w:ascii="Tahoma" w:hAnsi="Tahoma" w:cs="Tahoma"/>
        </w:rPr>
        <w:tab/>
        <w:t xml:space="preserve">1. Complete course requirements with a C or better in every course that counts towards your major. </w:t>
      </w:r>
    </w:p>
    <w:p w:rsidR="00536D19" w:rsidRPr="000D1931" w:rsidRDefault="00536D19" w:rsidP="00536D19">
      <w:pPr>
        <w:spacing w:after="0" w:line="240" w:lineRule="auto"/>
        <w:ind w:left="720" w:hanging="720"/>
        <w:rPr>
          <w:rFonts w:ascii="Tahoma" w:hAnsi="Tahoma" w:cs="Tahoma"/>
          <w:sz w:val="8"/>
          <w:szCs w:val="8"/>
        </w:rPr>
      </w:pPr>
    </w:p>
    <w:p w:rsidR="00536D19" w:rsidRDefault="00536D19" w:rsidP="00536D19">
      <w:pPr>
        <w:spacing w:after="0" w:line="240" w:lineRule="auto"/>
        <w:ind w:left="720" w:hanging="720"/>
        <w:rPr>
          <w:rFonts w:ascii="Tahoma" w:hAnsi="Tahoma" w:cs="Tahoma"/>
        </w:rPr>
      </w:pPr>
      <w:r>
        <w:rPr>
          <w:rFonts w:ascii="Tahoma" w:hAnsi="Tahoma" w:cs="Tahoma"/>
        </w:rPr>
        <w:t>____</w:t>
      </w:r>
      <w:r>
        <w:rPr>
          <w:rFonts w:ascii="Tahoma" w:hAnsi="Tahoma" w:cs="Tahoma"/>
        </w:rPr>
        <w:tab/>
        <w:t>2. Complete all the steps for admission to teacher education before registering for SOS 3400.</w:t>
      </w:r>
    </w:p>
    <w:p w:rsidR="00536D19" w:rsidRPr="000D1931" w:rsidRDefault="00536D19" w:rsidP="00536D19">
      <w:pPr>
        <w:numPr>
          <w:ilvl w:val="0"/>
          <w:numId w:val="1"/>
        </w:numPr>
        <w:tabs>
          <w:tab w:val="clear" w:pos="720"/>
          <w:tab w:val="left" w:pos="1080"/>
        </w:tabs>
        <w:spacing w:after="0" w:line="240" w:lineRule="auto"/>
        <w:ind w:left="1080"/>
        <w:rPr>
          <w:rFonts w:ascii="Tahoma" w:eastAsia="Times New Roman" w:hAnsi="Tahoma" w:cs="Tahoma"/>
        </w:rPr>
      </w:pPr>
      <w:r w:rsidRPr="00241DED">
        <w:rPr>
          <w:rFonts w:ascii="Tahoma" w:eastAsia="Times New Roman" w:hAnsi="Tahoma" w:cs="Tahoma"/>
        </w:rPr>
        <w:t xml:space="preserve">Attend an </w:t>
      </w:r>
      <w:r w:rsidRPr="000D1931">
        <w:rPr>
          <w:rFonts w:ascii="Tahoma" w:eastAsia="Times New Roman" w:hAnsi="Tahoma" w:cs="Tahoma"/>
        </w:rPr>
        <w:t xml:space="preserve">Admission to Teacher Education meeting. </w:t>
      </w:r>
    </w:p>
    <w:p w:rsidR="00536D19" w:rsidRPr="000D1931" w:rsidRDefault="00536D19" w:rsidP="00536D19">
      <w:pPr>
        <w:numPr>
          <w:ilvl w:val="0"/>
          <w:numId w:val="1"/>
        </w:numPr>
        <w:tabs>
          <w:tab w:val="clear" w:pos="720"/>
          <w:tab w:val="left" w:pos="1080"/>
        </w:tabs>
        <w:spacing w:after="0" w:line="240" w:lineRule="auto"/>
        <w:ind w:left="1080"/>
        <w:rPr>
          <w:rFonts w:ascii="Tahoma" w:eastAsia="Times New Roman" w:hAnsi="Tahoma" w:cs="Tahoma"/>
        </w:rPr>
      </w:pPr>
      <w:r w:rsidRPr="000D1931">
        <w:rPr>
          <w:rFonts w:ascii="Tahoma" w:eastAsia="Times New Roman" w:hAnsi="Tahoma" w:cs="Tahoma"/>
        </w:rPr>
        <w:t xml:space="preserve">Complete at least 29 semester hours, and maintain a minimum EIU GPA of 2.65. (These can be transfer hours.) One of these early courses should be SED 2000. </w:t>
      </w:r>
    </w:p>
    <w:p w:rsidR="00536D19" w:rsidRPr="000D1931" w:rsidRDefault="00536D19" w:rsidP="00536D19">
      <w:pPr>
        <w:numPr>
          <w:ilvl w:val="0"/>
          <w:numId w:val="1"/>
        </w:numPr>
        <w:tabs>
          <w:tab w:val="clear" w:pos="720"/>
          <w:tab w:val="left" w:pos="1080"/>
        </w:tabs>
        <w:spacing w:after="0" w:line="240" w:lineRule="auto"/>
        <w:ind w:left="1080"/>
        <w:rPr>
          <w:rFonts w:ascii="Tahoma" w:eastAsia="Times New Roman" w:hAnsi="Tahoma" w:cs="Tahoma"/>
          <w:bCs/>
        </w:rPr>
      </w:pPr>
      <w:r w:rsidRPr="000D1931">
        <w:rPr>
          <w:rFonts w:ascii="Tahoma" w:eastAsia="Times New Roman" w:hAnsi="Tahoma" w:cs="Tahoma"/>
        </w:rPr>
        <w:t xml:space="preserve">Purchase </w:t>
      </w:r>
      <w:proofErr w:type="spellStart"/>
      <w:r w:rsidRPr="000D1931">
        <w:rPr>
          <w:rFonts w:ascii="Tahoma" w:eastAsia="Times New Roman" w:hAnsi="Tahoma" w:cs="Tahoma"/>
        </w:rPr>
        <w:t>LiveText</w:t>
      </w:r>
      <w:proofErr w:type="spellEnd"/>
      <w:r w:rsidRPr="000D1931">
        <w:rPr>
          <w:rFonts w:ascii="Tahoma" w:eastAsia="Times New Roman" w:hAnsi="Tahoma" w:cs="Tahoma"/>
        </w:rPr>
        <w:t xml:space="preserve"> through the University Union Bookstore. This is required for all of your education courses, as well as SOS 3400.</w:t>
      </w:r>
    </w:p>
    <w:p w:rsidR="00536D19" w:rsidRPr="000D1931" w:rsidRDefault="00536D19" w:rsidP="00536D19">
      <w:pPr>
        <w:numPr>
          <w:ilvl w:val="0"/>
          <w:numId w:val="1"/>
        </w:numPr>
        <w:tabs>
          <w:tab w:val="clear" w:pos="720"/>
          <w:tab w:val="left" w:pos="1080"/>
        </w:tabs>
        <w:spacing w:after="0" w:line="240" w:lineRule="auto"/>
        <w:ind w:left="1080"/>
        <w:rPr>
          <w:rFonts w:ascii="Tahoma" w:eastAsia="Times New Roman" w:hAnsi="Tahoma" w:cs="Tahoma"/>
        </w:rPr>
      </w:pPr>
      <w:r w:rsidRPr="000D1931">
        <w:rPr>
          <w:rFonts w:ascii="Tahoma" w:eastAsia="Times New Roman" w:hAnsi="Tahoma" w:cs="Tahoma"/>
        </w:rPr>
        <w:t>Make sure that you have taken and passed the Test of Academic Proficiency (TAP) or that you have substituted your score of 22 or higher on the ACT with Writing</w:t>
      </w:r>
      <w:r>
        <w:rPr>
          <w:rFonts w:ascii="Tahoma" w:eastAsia="Times New Roman" w:hAnsi="Tahoma" w:cs="Tahoma"/>
        </w:rPr>
        <w:t xml:space="preserve"> with a combined English/Writing score of 19 or higher</w:t>
      </w:r>
      <w:r w:rsidRPr="000D1931">
        <w:rPr>
          <w:rFonts w:ascii="Tahoma" w:eastAsia="Times New Roman" w:hAnsi="Tahoma" w:cs="Tahoma"/>
        </w:rPr>
        <w:t>.</w:t>
      </w:r>
    </w:p>
    <w:p w:rsidR="00536D19" w:rsidRPr="000D1931" w:rsidRDefault="00536D19" w:rsidP="00536D19">
      <w:pPr>
        <w:numPr>
          <w:ilvl w:val="0"/>
          <w:numId w:val="1"/>
        </w:numPr>
        <w:tabs>
          <w:tab w:val="clear" w:pos="720"/>
          <w:tab w:val="left" w:pos="1080"/>
        </w:tabs>
        <w:spacing w:after="0" w:line="240" w:lineRule="auto"/>
        <w:ind w:left="1080"/>
        <w:rPr>
          <w:rFonts w:ascii="Tahoma" w:eastAsia="Times New Roman" w:hAnsi="Tahoma" w:cs="Tahoma"/>
        </w:rPr>
      </w:pPr>
      <w:r w:rsidRPr="000D1931">
        <w:rPr>
          <w:rFonts w:ascii="Tahoma" w:eastAsia="Times New Roman" w:hAnsi="Tahoma" w:cs="Tahoma"/>
        </w:rPr>
        <w:t xml:space="preserve">Submit a letter of intent to the Office of the Dean, CEPS. This is done through </w:t>
      </w:r>
      <w:proofErr w:type="spellStart"/>
      <w:r w:rsidRPr="000D1931">
        <w:rPr>
          <w:rFonts w:ascii="Tahoma" w:eastAsia="Times New Roman" w:hAnsi="Tahoma" w:cs="Tahoma"/>
        </w:rPr>
        <w:t>Livetext</w:t>
      </w:r>
      <w:proofErr w:type="spellEnd"/>
      <w:r w:rsidRPr="000D1931">
        <w:rPr>
          <w:rFonts w:ascii="Tahoma" w:eastAsia="Times New Roman" w:hAnsi="Tahoma" w:cs="Tahoma"/>
        </w:rPr>
        <w:t xml:space="preserve">, and most students do it as part of SED 2000. If you have transferred in SED 2000 credits, see </w:t>
      </w:r>
      <w:hyperlink r:id="rId12" w:history="1">
        <w:r w:rsidRPr="000D1931">
          <w:rPr>
            <w:rFonts w:ascii="Tahoma" w:eastAsia="Times New Roman" w:hAnsi="Tahoma" w:cs="Tahoma"/>
            <w:u w:val="single"/>
          </w:rPr>
          <w:t>http://eiu.edu/ceps/teached/Letter_of_Intent_June_2010.pdf</w:t>
        </w:r>
      </w:hyperlink>
      <w:r w:rsidRPr="000D1931">
        <w:rPr>
          <w:rFonts w:ascii="Tahoma" w:eastAsia="Times New Roman" w:hAnsi="Tahoma" w:cs="Tahoma"/>
        </w:rPr>
        <w:t>.</w:t>
      </w:r>
    </w:p>
    <w:p w:rsidR="00536D19" w:rsidRPr="000D1931" w:rsidRDefault="00536D19" w:rsidP="00536D19">
      <w:pPr>
        <w:numPr>
          <w:ilvl w:val="0"/>
          <w:numId w:val="1"/>
        </w:numPr>
        <w:tabs>
          <w:tab w:val="clear" w:pos="720"/>
          <w:tab w:val="left" w:pos="1080"/>
        </w:tabs>
        <w:spacing w:after="0" w:line="240" w:lineRule="auto"/>
        <w:ind w:left="1080"/>
        <w:rPr>
          <w:rFonts w:ascii="Tahoma" w:eastAsia="Times New Roman" w:hAnsi="Tahoma" w:cs="Tahoma"/>
        </w:rPr>
      </w:pPr>
      <w:r w:rsidRPr="000D1931">
        <w:rPr>
          <w:rFonts w:ascii="Tahoma" w:eastAsia="Times New Roman" w:hAnsi="Tahoma" w:cs="Tahoma"/>
        </w:rPr>
        <w:t xml:space="preserve">Take your Speech &amp; Hearing test at the EIU clinic. </w:t>
      </w:r>
    </w:p>
    <w:p w:rsidR="00536D19" w:rsidRPr="000D1931" w:rsidRDefault="00536D19" w:rsidP="00536D19">
      <w:pPr>
        <w:numPr>
          <w:ilvl w:val="0"/>
          <w:numId w:val="1"/>
        </w:numPr>
        <w:tabs>
          <w:tab w:val="clear" w:pos="720"/>
          <w:tab w:val="left" w:pos="1080"/>
        </w:tabs>
        <w:spacing w:after="0" w:line="240" w:lineRule="auto"/>
        <w:ind w:left="1080"/>
        <w:rPr>
          <w:rFonts w:ascii="Tahoma" w:eastAsia="Times New Roman" w:hAnsi="Tahoma" w:cs="Tahoma"/>
          <w:bCs/>
        </w:rPr>
      </w:pPr>
      <w:r w:rsidRPr="000D1931">
        <w:rPr>
          <w:rFonts w:ascii="Tahoma" w:eastAsia="Times New Roman" w:hAnsi="Tahoma" w:cs="Tahoma"/>
        </w:rPr>
        <w:t xml:space="preserve">Complete your first Fingerprint-based Criminal Background Investigation. </w:t>
      </w:r>
    </w:p>
    <w:p w:rsidR="00536D19" w:rsidRPr="000D1931" w:rsidRDefault="00536D19" w:rsidP="00536D19">
      <w:pPr>
        <w:pStyle w:val="ListParagraph"/>
        <w:spacing w:after="0" w:line="240" w:lineRule="auto"/>
        <w:rPr>
          <w:rFonts w:ascii="Tahoma" w:hAnsi="Tahoma" w:cs="Tahoma"/>
          <w:sz w:val="8"/>
          <w:szCs w:val="8"/>
        </w:rPr>
      </w:pPr>
    </w:p>
    <w:p w:rsidR="00536D19" w:rsidRDefault="00536D19" w:rsidP="00536D19">
      <w:pPr>
        <w:spacing w:after="0" w:line="240" w:lineRule="auto"/>
        <w:ind w:left="720" w:hanging="720"/>
        <w:rPr>
          <w:rFonts w:ascii="Tahoma" w:hAnsi="Tahoma" w:cs="Tahoma"/>
        </w:rPr>
      </w:pPr>
      <w:r>
        <w:rPr>
          <w:rFonts w:ascii="Tahoma" w:hAnsi="Tahoma" w:cs="Tahoma"/>
        </w:rPr>
        <w:t>____</w:t>
      </w:r>
      <w:r>
        <w:rPr>
          <w:rFonts w:ascii="Tahoma" w:hAnsi="Tahoma" w:cs="Tahoma"/>
        </w:rPr>
        <w:tab/>
        <w:t>3. Earn at least a 3.0 major GPA (major GPA = GPA in all ANT, ECN, GEG, HIS, PLS, PSY, SOC, and SOS courses) and a 2.75 cumulative GPA.</w:t>
      </w:r>
    </w:p>
    <w:p w:rsidR="00536D19" w:rsidRPr="000D1931" w:rsidRDefault="00536D19" w:rsidP="00536D19">
      <w:pPr>
        <w:spacing w:after="0" w:line="240" w:lineRule="auto"/>
        <w:ind w:left="720" w:hanging="720"/>
        <w:rPr>
          <w:rFonts w:ascii="Tahoma" w:hAnsi="Tahoma" w:cs="Tahoma"/>
          <w:sz w:val="8"/>
          <w:szCs w:val="8"/>
        </w:rPr>
      </w:pPr>
    </w:p>
    <w:p w:rsidR="00536D19" w:rsidRDefault="00536D19" w:rsidP="00536D19">
      <w:pPr>
        <w:spacing w:after="0" w:line="240" w:lineRule="auto"/>
        <w:ind w:left="720" w:hanging="720"/>
        <w:rPr>
          <w:rFonts w:ascii="Tahoma" w:hAnsi="Tahoma" w:cs="Tahoma"/>
        </w:rPr>
      </w:pPr>
      <w:r>
        <w:rPr>
          <w:rFonts w:ascii="Tahoma" w:hAnsi="Tahoma" w:cs="Tahoma"/>
        </w:rPr>
        <w:t>____</w:t>
      </w:r>
      <w:r>
        <w:rPr>
          <w:rFonts w:ascii="Tahoma" w:hAnsi="Tahoma" w:cs="Tahoma"/>
        </w:rPr>
        <w:tab/>
        <w:t xml:space="preserve">4. Join at least one professional organization (a requirement for student teaching approval). A list of organizations is available at </w:t>
      </w:r>
      <w:hyperlink r:id="rId13" w:history="1">
        <w:r w:rsidRPr="000C1655">
          <w:rPr>
            <w:rStyle w:val="Hyperlink"/>
            <w:rFonts w:ascii="Tahoma" w:hAnsi="Tahoma" w:cs="Tahoma"/>
          </w:rPr>
          <w:t>http://www.eiu.edu/~socsci/approval.php</w:t>
        </w:r>
      </w:hyperlink>
      <w:r>
        <w:rPr>
          <w:rFonts w:ascii="Tahoma" w:hAnsi="Tahoma" w:cs="Tahoma"/>
        </w:rPr>
        <w:t>. Strongly recommended: National Council for the Social Studies and Illinois Council for the Social Studies.</w:t>
      </w:r>
    </w:p>
    <w:p w:rsidR="00536D19" w:rsidRPr="000D1931" w:rsidRDefault="00536D19" w:rsidP="00536D19">
      <w:pPr>
        <w:spacing w:after="0" w:line="240" w:lineRule="auto"/>
        <w:ind w:left="720" w:hanging="720"/>
        <w:rPr>
          <w:rFonts w:ascii="Tahoma" w:hAnsi="Tahoma" w:cs="Tahoma"/>
          <w:sz w:val="8"/>
          <w:szCs w:val="8"/>
        </w:rPr>
      </w:pPr>
    </w:p>
    <w:p w:rsidR="00536D19" w:rsidRDefault="00536D19" w:rsidP="00536D19">
      <w:pPr>
        <w:spacing w:after="0" w:line="240" w:lineRule="auto"/>
        <w:ind w:left="720" w:hanging="720"/>
        <w:rPr>
          <w:rFonts w:ascii="Tahoma" w:hAnsi="Tahoma" w:cs="Tahoma"/>
        </w:rPr>
      </w:pPr>
      <w:r>
        <w:rPr>
          <w:rFonts w:ascii="Tahoma" w:hAnsi="Tahoma" w:cs="Tahoma"/>
        </w:rPr>
        <w:t>____</w:t>
      </w:r>
      <w:r>
        <w:rPr>
          <w:rFonts w:ascii="Tahoma" w:hAnsi="Tahoma" w:cs="Tahoma"/>
        </w:rPr>
        <w:tab/>
        <w:t>5. Attend at least two professional conferences, including the Annual History and Social Studies Teachers Conference held at EIU every fall. One conference may be replaced with attendance of at least three one-hour lectures.</w:t>
      </w:r>
    </w:p>
    <w:p w:rsidR="00536D19" w:rsidRPr="000D1931" w:rsidRDefault="00536D19" w:rsidP="00536D19">
      <w:pPr>
        <w:spacing w:after="0" w:line="240" w:lineRule="auto"/>
        <w:ind w:left="720" w:hanging="720"/>
        <w:rPr>
          <w:rFonts w:ascii="Tahoma" w:hAnsi="Tahoma" w:cs="Tahoma"/>
          <w:sz w:val="6"/>
          <w:szCs w:val="6"/>
        </w:rPr>
      </w:pPr>
    </w:p>
    <w:tbl>
      <w:tblPr>
        <w:tblStyle w:val="TableGrid"/>
        <w:tblW w:w="0" w:type="auto"/>
        <w:tblInd w:w="720" w:type="dxa"/>
        <w:tblLook w:val="04A0" w:firstRow="1" w:lastRow="0" w:firstColumn="1" w:lastColumn="0" w:noHBand="0" w:noVBand="1"/>
      </w:tblPr>
      <w:tblGrid>
        <w:gridCol w:w="6115"/>
        <w:gridCol w:w="7380"/>
      </w:tblGrid>
      <w:tr w:rsidR="00536D19" w:rsidTr="00536D19">
        <w:tc>
          <w:tcPr>
            <w:tcW w:w="6115" w:type="dxa"/>
          </w:tcPr>
          <w:p w:rsidR="00536D19" w:rsidRDefault="00536D19" w:rsidP="00F4621A">
            <w:pPr>
              <w:rPr>
                <w:rFonts w:ascii="Tahoma" w:hAnsi="Tahoma" w:cs="Tahoma"/>
              </w:rPr>
            </w:pPr>
            <w:r>
              <w:rPr>
                <w:rFonts w:ascii="Tahoma" w:hAnsi="Tahoma" w:cs="Tahoma"/>
              </w:rPr>
              <w:t>Conference 1 (name, date, signature)</w:t>
            </w:r>
          </w:p>
        </w:tc>
        <w:tc>
          <w:tcPr>
            <w:tcW w:w="7380" w:type="dxa"/>
          </w:tcPr>
          <w:p w:rsidR="00536D19" w:rsidRDefault="00536D19" w:rsidP="00F4621A">
            <w:pPr>
              <w:rPr>
                <w:rFonts w:ascii="Tahoma" w:hAnsi="Tahoma" w:cs="Tahoma"/>
              </w:rPr>
            </w:pPr>
            <w:r>
              <w:rPr>
                <w:rFonts w:ascii="Tahoma" w:hAnsi="Tahoma" w:cs="Tahoma"/>
              </w:rPr>
              <w:t xml:space="preserve">Conference 2 (or 3 lectures) </w:t>
            </w:r>
          </w:p>
        </w:tc>
      </w:tr>
      <w:tr w:rsidR="00536D19" w:rsidTr="00536D19">
        <w:trPr>
          <w:trHeight w:val="512"/>
        </w:trPr>
        <w:tc>
          <w:tcPr>
            <w:tcW w:w="6115" w:type="dxa"/>
          </w:tcPr>
          <w:p w:rsidR="00536D19" w:rsidRDefault="00536D19" w:rsidP="00F4621A">
            <w:pPr>
              <w:rPr>
                <w:rFonts w:ascii="Tahoma" w:hAnsi="Tahoma" w:cs="Tahoma"/>
              </w:rPr>
            </w:pPr>
          </w:p>
        </w:tc>
        <w:tc>
          <w:tcPr>
            <w:tcW w:w="7380" w:type="dxa"/>
          </w:tcPr>
          <w:p w:rsidR="00536D19" w:rsidRDefault="00536D19" w:rsidP="00F4621A">
            <w:pPr>
              <w:rPr>
                <w:rFonts w:ascii="Tahoma" w:hAnsi="Tahoma" w:cs="Tahoma"/>
              </w:rPr>
            </w:pPr>
          </w:p>
          <w:p w:rsidR="00536D19" w:rsidRDefault="00536D19" w:rsidP="00F4621A">
            <w:pPr>
              <w:rPr>
                <w:rFonts w:ascii="Tahoma" w:hAnsi="Tahoma" w:cs="Tahoma"/>
              </w:rPr>
            </w:pPr>
          </w:p>
        </w:tc>
      </w:tr>
    </w:tbl>
    <w:p w:rsidR="00536D19" w:rsidRPr="000D1931" w:rsidRDefault="00536D19" w:rsidP="00536D19">
      <w:pPr>
        <w:spacing w:after="0" w:line="240" w:lineRule="auto"/>
        <w:ind w:left="720" w:hanging="720"/>
        <w:rPr>
          <w:rFonts w:ascii="Tahoma" w:hAnsi="Tahoma" w:cs="Tahoma"/>
          <w:sz w:val="8"/>
          <w:szCs w:val="8"/>
        </w:rPr>
      </w:pPr>
    </w:p>
    <w:p w:rsidR="00536D19" w:rsidRDefault="00536D19" w:rsidP="00536D19">
      <w:pPr>
        <w:spacing w:after="0" w:line="240" w:lineRule="auto"/>
        <w:ind w:left="720" w:hanging="720"/>
        <w:rPr>
          <w:rFonts w:ascii="Tahoma" w:hAnsi="Tahoma" w:cs="Tahoma"/>
        </w:rPr>
      </w:pPr>
      <w:r>
        <w:rPr>
          <w:rFonts w:ascii="Tahoma" w:hAnsi="Tahoma" w:cs="Tahoma"/>
        </w:rPr>
        <w:t>____</w:t>
      </w:r>
      <w:r>
        <w:rPr>
          <w:rFonts w:ascii="Tahoma" w:hAnsi="Tahoma" w:cs="Tahoma"/>
        </w:rPr>
        <w:tab/>
        <w:t xml:space="preserve">6. Prepare an e-portfolio for submission during week 14 the semester prior to your student teaching. The e-portfolio must include the following items, in this order: </w:t>
      </w:r>
    </w:p>
    <w:p w:rsidR="00536D19" w:rsidRPr="000D1931" w:rsidRDefault="00536D19" w:rsidP="00536D19">
      <w:pPr>
        <w:numPr>
          <w:ilvl w:val="0"/>
          <w:numId w:val="1"/>
        </w:numPr>
        <w:tabs>
          <w:tab w:val="clear" w:pos="720"/>
          <w:tab w:val="left" w:pos="1080"/>
        </w:tabs>
        <w:spacing w:after="0" w:line="240" w:lineRule="auto"/>
        <w:ind w:left="1080"/>
        <w:rPr>
          <w:rFonts w:ascii="Tahoma" w:eastAsia="Times New Roman" w:hAnsi="Tahoma" w:cs="Tahoma"/>
        </w:rPr>
      </w:pPr>
      <w:r>
        <w:rPr>
          <w:rFonts w:ascii="Tahoma" w:eastAsia="Times New Roman" w:hAnsi="Tahoma" w:cs="Tahoma"/>
        </w:rPr>
        <w:t>Table of Contents</w:t>
      </w:r>
      <w:r w:rsidRPr="000D1931">
        <w:rPr>
          <w:rFonts w:ascii="Tahoma" w:eastAsia="Times New Roman" w:hAnsi="Tahoma" w:cs="Tahoma"/>
        </w:rPr>
        <w:t xml:space="preserve"> </w:t>
      </w:r>
    </w:p>
    <w:p w:rsidR="00536D19" w:rsidRDefault="00536D19" w:rsidP="00536D19">
      <w:pPr>
        <w:numPr>
          <w:ilvl w:val="0"/>
          <w:numId w:val="1"/>
        </w:numPr>
        <w:tabs>
          <w:tab w:val="clear" w:pos="720"/>
          <w:tab w:val="left" w:pos="1080"/>
        </w:tabs>
        <w:spacing w:after="0" w:line="240" w:lineRule="auto"/>
        <w:ind w:left="1080"/>
        <w:rPr>
          <w:rFonts w:ascii="Tahoma" w:eastAsia="Times New Roman" w:hAnsi="Tahoma" w:cs="Tahoma"/>
        </w:rPr>
      </w:pPr>
      <w:r>
        <w:rPr>
          <w:rFonts w:ascii="Tahoma" w:eastAsia="Times New Roman" w:hAnsi="Tahoma" w:cs="Tahoma"/>
        </w:rPr>
        <w:t>Job Ad &amp; Cover Letter</w:t>
      </w:r>
    </w:p>
    <w:p w:rsidR="00536D19" w:rsidRPr="000D1931" w:rsidRDefault="00536D19" w:rsidP="00536D19">
      <w:pPr>
        <w:numPr>
          <w:ilvl w:val="0"/>
          <w:numId w:val="1"/>
        </w:numPr>
        <w:tabs>
          <w:tab w:val="clear" w:pos="720"/>
          <w:tab w:val="left" w:pos="1080"/>
        </w:tabs>
        <w:spacing w:after="0" w:line="240" w:lineRule="auto"/>
        <w:ind w:left="1080"/>
        <w:rPr>
          <w:rFonts w:ascii="Tahoma" w:eastAsia="Times New Roman" w:hAnsi="Tahoma" w:cs="Tahoma"/>
        </w:rPr>
      </w:pPr>
      <w:r>
        <w:rPr>
          <w:rFonts w:ascii="Tahoma" w:eastAsia="Times New Roman" w:hAnsi="Tahoma" w:cs="Tahoma"/>
        </w:rPr>
        <w:t>Resume (including professional organizations, practicum)</w:t>
      </w:r>
      <w:r w:rsidRPr="000D1931">
        <w:rPr>
          <w:rFonts w:ascii="Tahoma" w:eastAsia="Times New Roman" w:hAnsi="Tahoma" w:cs="Tahoma"/>
        </w:rPr>
        <w:t xml:space="preserve"> </w:t>
      </w:r>
    </w:p>
    <w:p w:rsidR="00536D19" w:rsidRDefault="00536D19" w:rsidP="00536D19">
      <w:pPr>
        <w:numPr>
          <w:ilvl w:val="0"/>
          <w:numId w:val="1"/>
        </w:numPr>
        <w:tabs>
          <w:tab w:val="clear" w:pos="720"/>
          <w:tab w:val="left" w:pos="1080"/>
        </w:tabs>
        <w:spacing w:after="0" w:line="240" w:lineRule="auto"/>
        <w:ind w:left="1080"/>
        <w:rPr>
          <w:rFonts w:ascii="Tahoma" w:eastAsia="Times New Roman" w:hAnsi="Tahoma" w:cs="Tahoma"/>
          <w:bCs/>
        </w:rPr>
      </w:pPr>
      <w:r>
        <w:rPr>
          <w:rFonts w:ascii="Tahoma" w:eastAsia="Times New Roman" w:hAnsi="Tahoma" w:cs="Tahoma"/>
          <w:bCs/>
        </w:rPr>
        <w:t>Teaching Philosophy (updated from SOS 2</w:t>
      </w:r>
      <w:r>
        <w:rPr>
          <w:rFonts w:ascii="Tahoma" w:eastAsia="Times New Roman" w:hAnsi="Tahoma" w:cs="Tahoma"/>
          <w:bCs/>
        </w:rPr>
        <w:t>400</w:t>
      </w:r>
      <w:r>
        <w:rPr>
          <w:rFonts w:ascii="Tahoma" w:eastAsia="Times New Roman" w:hAnsi="Tahoma" w:cs="Tahoma"/>
          <w:bCs/>
        </w:rPr>
        <w:t xml:space="preserve"> and CEPS courses)</w:t>
      </w:r>
    </w:p>
    <w:p w:rsidR="00536D19" w:rsidRDefault="00536D19" w:rsidP="00536D19">
      <w:pPr>
        <w:numPr>
          <w:ilvl w:val="0"/>
          <w:numId w:val="1"/>
        </w:numPr>
        <w:tabs>
          <w:tab w:val="clear" w:pos="720"/>
          <w:tab w:val="left" w:pos="1080"/>
        </w:tabs>
        <w:spacing w:after="0" w:line="240" w:lineRule="auto"/>
        <w:ind w:left="1080"/>
        <w:rPr>
          <w:rFonts w:ascii="Tahoma" w:eastAsia="Times New Roman" w:hAnsi="Tahoma" w:cs="Tahoma"/>
          <w:bCs/>
        </w:rPr>
      </w:pPr>
      <w:r>
        <w:rPr>
          <w:rFonts w:ascii="Tahoma" w:eastAsia="Times New Roman" w:hAnsi="Tahoma" w:cs="Tahoma"/>
          <w:bCs/>
        </w:rPr>
        <w:t xml:space="preserve">Primary Source Analysis Paper &amp; </w:t>
      </w:r>
      <w:r>
        <w:rPr>
          <w:rFonts w:ascii="Tahoma" w:eastAsia="Times New Roman" w:hAnsi="Tahoma" w:cs="Tahoma"/>
          <w:bCs/>
        </w:rPr>
        <w:t>Research Paper (samples from coursework here)</w:t>
      </w:r>
    </w:p>
    <w:p w:rsidR="00536D19" w:rsidRPr="00B4732B" w:rsidRDefault="00536D19" w:rsidP="00536D19">
      <w:pPr>
        <w:numPr>
          <w:ilvl w:val="0"/>
          <w:numId w:val="1"/>
        </w:numPr>
        <w:tabs>
          <w:tab w:val="clear" w:pos="720"/>
          <w:tab w:val="left" w:pos="1080"/>
        </w:tabs>
        <w:spacing w:after="0" w:line="240" w:lineRule="auto"/>
        <w:ind w:left="1080"/>
        <w:rPr>
          <w:rFonts w:ascii="Tahoma" w:eastAsia="Times New Roman" w:hAnsi="Tahoma" w:cs="Tahoma"/>
          <w:bCs/>
        </w:rPr>
      </w:pPr>
      <w:r>
        <w:rPr>
          <w:rFonts w:ascii="Tahoma" w:eastAsia="Times New Roman" w:hAnsi="Tahoma" w:cs="Tahoma"/>
          <w:bCs/>
        </w:rPr>
        <w:t>One Learning Segment (3-5 class periods; completed as part of SOS 3400)</w:t>
      </w:r>
    </w:p>
    <w:p w:rsidR="00536D19" w:rsidRPr="000D1931" w:rsidRDefault="00536D19" w:rsidP="00536D19">
      <w:pPr>
        <w:spacing w:after="0" w:line="240" w:lineRule="auto"/>
        <w:ind w:left="720" w:hanging="720"/>
        <w:rPr>
          <w:rFonts w:ascii="Tahoma" w:hAnsi="Tahoma" w:cs="Tahoma"/>
          <w:sz w:val="8"/>
          <w:szCs w:val="8"/>
        </w:rPr>
      </w:pPr>
    </w:p>
    <w:p w:rsidR="00536D19" w:rsidRDefault="00536D19" w:rsidP="00536D19">
      <w:pPr>
        <w:spacing w:after="0" w:line="240" w:lineRule="auto"/>
        <w:ind w:left="720" w:hanging="720"/>
        <w:rPr>
          <w:rFonts w:ascii="Tahoma" w:hAnsi="Tahoma" w:cs="Tahoma"/>
        </w:rPr>
      </w:pPr>
      <w:r>
        <w:rPr>
          <w:rFonts w:ascii="Tahoma" w:hAnsi="Tahoma" w:cs="Tahoma"/>
        </w:rPr>
        <w:t>____</w:t>
      </w:r>
      <w:r>
        <w:rPr>
          <w:rFonts w:ascii="Tahoma" w:hAnsi="Tahoma" w:cs="Tahoma"/>
        </w:rPr>
        <w:tab/>
        <w:t xml:space="preserve">7. Receive positive recommendations from at least three faculty members in any social studies department (ANT, ECN, GEG, HIS, PLS, PSY, SOC, and SOS). The reference forms (available at </w:t>
      </w:r>
      <w:hyperlink r:id="rId14" w:history="1">
        <w:r w:rsidRPr="000C1655">
          <w:rPr>
            <w:rStyle w:val="Hyperlink"/>
            <w:rFonts w:ascii="Tahoma" w:hAnsi="Tahoma" w:cs="Tahoma"/>
          </w:rPr>
          <w:t>http://www.eiu.edu/~socsci/approval.php</w:t>
        </w:r>
      </w:hyperlink>
      <w:r>
        <w:rPr>
          <w:rFonts w:ascii="Tahoma" w:hAnsi="Tahoma" w:cs="Tahoma"/>
        </w:rPr>
        <w:t xml:space="preserve">) are due by week 14 the semester prior to your student teaching.  </w:t>
      </w:r>
    </w:p>
    <w:p w:rsidR="00536D19" w:rsidRPr="007A309B" w:rsidRDefault="00536D19" w:rsidP="00536D19">
      <w:pPr>
        <w:spacing w:after="0" w:line="240" w:lineRule="auto"/>
        <w:ind w:left="720" w:hanging="720"/>
        <w:rPr>
          <w:rFonts w:ascii="Tahoma" w:hAnsi="Tahoma" w:cs="Tahoma"/>
          <w:sz w:val="8"/>
          <w:szCs w:val="8"/>
        </w:rPr>
      </w:pPr>
    </w:p>
    <w:p w:rsidR="00536D19" w:rsidRDefault="00536D19" w:rsidP="00536D19">
      <w:pPr>
        <w:spacing w:after="0" w:line="240" w:lineRule="auto"/>
        <w:ind w:left="720" w:hanging="720"/>
        <w:rPr>
          <w:rFonts w:ascii="Tahoma" w:hAnsi="Tahoma" w:cs="Tahoma"/>
        </w:rPr>
      </w:pPr>
      <w:r>
        <w:rPr>
          <w:rFonts w:ascii="Tahoma" w:hAnsi="Tahoma" w:cs="Tahoma"/>
        </w:rPr>
        <w:t>____</w:t>
      </w:r>
      <w:r>
        <w:rPr>
          <w:rFonts w:ascii="Tahoma" w:hAnsi="Tahoma" w:cs="Tahoma"/>
        </w:rPr>
        <w:tab/>
        <w:t xml:space="preserve">8. Pass the appropriate Content Area Test (GEG, HIS, PLS, PSY, or SOC) by mid-semester prior to student teaching. </w:t>
      </w:r>
    </w:p>
    <w:p w:rsidR="00536D19" w:rsidRPr="007A309B" w:rsidRDefault="00536D19" w:rsidP="00536D19">
      <w:pPr>
        <w:spacing w:after="0" w:line="240" w:lineRule="auto"/>
        <w:ind w:left="720" w:hanging="720"/>
        <w:rPr>
          <w:rFonts w:ascii="Tahoma" w:hAnsi="Tahoma" w:cs="Tahoma"/>
          <w:sz w:val="8"/>
          <w:szCs w:val="8"/>
        </w:rPr>
      </w:pPr>
    </w:p>
    <w:p w:rsidR="00A3782B" w:rsidRPr="00A3782B" w:rsidRDefault="00536D19" w:rsidP="00536D19">
      <w:pPr>
        <w:spacing w:after="0" w:line="240" w:lineRule="auto"/>
        <w:ind w:left="720" w:hanging="720"/>
        <w:rPr>
          <w:rFonts w:ascii="Cambria" w:hAnsi="Cambria"/>
        </w:rPr>
      </w:pPr>
      <w:r>
        <w:rPr>
          <w:rFonts w:ascii="Tahoma" w:hAnsi="Tahoma" w:cs="Tahoma"/>
        </w:rPr>
        <w:t>_____</w:t>
      </w:r>
      <w:r>
        <w:rPr>
          <w:rFonts w:ascii="Tahoma" w:hAnsi="Tahoma" w:cs="Tahoma"/>
        </w:rPr>
        <w:tab/>
        <w:t xml:space="preserve">9. Submit and receive a passing score on </w:t>
      </w:r>
      <w:proofErr w:type="spellStart"/>
      <w:r>
        <w:rPr>
          <w:rFonts w:ascii="Tahoma" w:hAnsi="Tahoma" w:cs="Tahoma"/>
        </w:rPr>
        <w:t>edTPA</w:t>
      </w:r>
      <w:proofErr w:type="spellEnd"/>
      <w:r>
        <w:rPr>
          <w:rFonts w:ascii="Tahoma" w:hAnsi="Tahoma" w:cs="Tahoma"/>
        </w:rPr>
        <w:t xml:space="preserve"> during student teaching.</w:t>
      </w:r>
      <w:bookmarkStart w:id="0" w:name="_GoBack"/>
      <w:bookmarkEnd w:id="0"/>
    </w:p>
    <w:sectPr w:rsidR="00A3782B" w:rsidRPr="00A3782B" w:rsidSect="00254D7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E456A"/>
    <w:multiLevelType w:val="multilevel"/>
    <w:tmpl w:val="88EA21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D79"/>
    <w:rsid w:val="002214EF"/>
    <w:rsid w:val="00254D79"/>
    <w:rsid w:val="003236CE"/>
    <w:rsid w:val="00496AB1"/>
    <w:rsid w:val="00536D19"/>
    <w:rsid w:val="00916572"/>
    <w:rsid w:val="00A3782B"/>
    <w:rsid w:val="00AF21B1"/>
    <w:rsid w:val="00B82253"/>
    <w:rsid w:val="00C3288A"/>
    <w:rsid w:val="00E154AF"/>
    <w:rsid w:val="00E93E8C"/>
    <w:rsid w:val="00F16208"/>
    <w:rsid w:val="00F51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888A7-E101-43EF-8F00-AA4932A6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14EF"/>
    <w:rPr>
      <w:color w:val="0563C1" w:themeColor="hyperlink"/>
      <w:u w:val="single"/>
    </w:rPr>
  </w:style>
  <w:style w:type="table" w:styleId="TableGrid">
    <w:name w:val="Table Grid"/>
    <w:basedOn w:val="TableNormal"/>
    <w:uiPriority w:val="59"/>
    <w:rsid w:val="00A3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22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253"/>
    <w:rPr>
      <w:rFonts w:ascii="Segoe UI" w:hAnsi="Segoe UI" w:cs="Segoe UI"/>
      <w:sz w:val="18"/>
      <w:szCs w:val="18"/>
    </w:rPr>
  </w:style>
  <w:style w:type="paragraph" w:styleId="ListParagraph">
    <w:name w:val="List Paragraph"/>
    <w:basedOn w:val="Normal"/>
    <w:uiPriority w:val="34"/>
    <w:qFormat/>
    <w:rsid w:val="00536D1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www.eiu.edu/~socsci/approval.php" TargetMode="Externa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hyperlink" Target="http://eiu.edu/ceps/teached/Letter_of_Intent_June_201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mailto:blaughlinschul@ei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hyperlink" Target="http://www.eiu.edu/~socsci/approval.php"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6839DA-4D1E-4249-A21E-4F29E714C294}" type="doc">
      <dgm:prSet loTypeId="urn:microsoft.com/office/officeart/2011/layout/CircleProcess" loCatId="process" qsTypeId="urn:microsoft.com/office/officeart/2005/8/quickstyle/simple1" qsCatId="simple" csTypeId="urn:microsoft.com/office/officeart/2005/8/colors/accent1_2" csCatId="accent1" phldr="1"/>
      <dgm:spPr/>
      <dgm:t>
        <a:bodyPr/>
        <a:lstStyle/>
        <a:p>
          <a:endParaRPr lang="en-US"/>
        </a:p>
      </dgm:t>
    </dgm:pt>
    <dgm:pt modelId="{187F526A-53B7-4675-8557-71B095684326}">
      <dgm:prSet phldrT="[Text]" custT="1"/>
      <dgm:spPr/>
      <dgm:t>
        <a:bodyPr/>
        <a:lstStyle/>
        <a:p>
          <a:r>
            <a:rPr lang="en-US" sz="1100">
              <a:latin typeface="Cambria" panose="02040503050406030204" pitchFamily="18" charset="0"/>
            </a:rPr>
            <a:t>Step 1</a:t>
          </a:r>
        </a:p>
        <a:p>
          <a:r>
            <a:rPr lang="en-US" sz="1100">
              <a:latin typeface="Cambria" panose="02040503050406030204" pitchFamily="18" charset="0"/>
            </a:rPr>
            <a:t>SED 2000 EDF 2555 EDP 2330 SOS 2400</a:t>
          </a:r>
        </a:p>
      </dgm:t>
    </dgm:pt>
    <dgm:pt modelId="{3C123E38-254E-4A7B-A620-4FE12ECADF1E}" type="parTrans" cxnId="{34EA2F2E-AFB0-43A8-B350-52A32DF544C8}">
      <dgm:prSet/>
      <dgm:spPr/>
      <dgm:t>
        <a:bodyPr/>
        <a:lstStyle/>
        <a:p>
          <a:endParaRPr lang="en-US"/>
        </a:p>
      </dgm:t>
    </dgm:pt>
    <dgm:pt modelId="{E502B1F7-6EDF-4FA9-A144-F236019DC2B1}" type="sibTrans" cxnId="{34EA2F2E-AFB0-43A8-B350-52A32DF544C8}">
      <dgm:prSet/>
      <dgm:spPr/>
      <dgm:t>
        <a:bodyPr/>
        <a:lstStyle/>
        <a:p>
          <a:endParaRPr lang="en-US"/>
        </a:p>
      </dgm:t>
    </dgm:pt>
    <dgm:pt modelId="{11210BDF-80BE-4BCC-A46E-F6FBDEF710BF}">
      <dgm:prSet phldrT="[Text]" custT="1"/>
      <dgm:spPr/>
      <dgm:t>
        <a:bodyPr/>
        <a:lstStyle/>
        <a:p>
          <a:r>
            <a:rPr lang="en-US" sz="1100">
              <a:latin typeface="Cambria" panose="02040503050406030204" pitchFamily="18" charset="0"/>
            </a:rPr>
            <a:t>Step 3</a:t>
          </a:r>
        </a:p>
        <a:p>
          <a:r>
            <a:rPr lang="en-US" sz="1100">
              <a:latin typeface="Cambria" panose="02040503050406030204" pitchFamily="18" charset="0"/>
            </a:rPr>
            <a:t>SPE 3500</a:t>
          </a:r>
        </a:p>
        <a:p>
          <a:r>
            <a:rPr lang="en-US" sz="900">
              <a:latin typeface="Cambria" panose="02040503050406030204" pitchFamily="18" charset="0"/>
            </a:rPr>
            <a:t>can do before, with, or after #4</a:t>
          </a:r>
        </a:p>
      </dgm:t>
    </dgm:pt>
    <dgm:pt modelId="{78DECEFB-3A82-4DC4-874B-B46F35425215}" type="parTrans" cxnId="{406B83E4-740F-43E6-9CEF-59A062C23F49}">
      <dgm:prSet/>
      <dgm:spPr/>
      <dgm:t>
        <a:bodyPr/>
        <a:lstStyle/>
        <a:p>
          <a:endParaRPr lang="en-US"/>
        </a:p>
      </dgm:t>
    </dgm:pt>
    <dgm:pt modelId="{FD8998CD-6D23-4376-94C5-A3C93EF79060}" type="sibTrans" cxnId="{406B83E4-740F-43E6-9CEF-59A062C23F49}">
      <dgm:prSet/>
      <dgm:spPr/>
      <dgm:t>
        <a:bodyPr/>
        <a:lstStyle/>
        <a:p>
          <a:endParaRPr lang="en-US"/>
        </a:p>
      </dgm:t>
    </dgm:pt>
    <dgm:pt modelId="{E7A213EB-81E0-47D6-AF2A-ACCAA377032F}">
      <dgm:prSet phldrT="[Text]" custT="1"/>
      <dgm:spPr/>
      <dgm:t>
        <a:bodyPr/>
        <a:lstStyle/>
        <a:p>
          <a:r>
            <a:rPr lang="en-US" sz="1100">
              <a:latin typeface="Cambria" panose="02040503050406030204" pitchFamily="18" charset="0"/>
            </a:rPr>
            <a:t>Step 4</a:t>
          </a:r>
        </a:p>
        <a:p>
          <a:r>
            <a:rPr lang="en-US" sz="1100">
              <a:latin typeface="Cambria" panose="02040503050406030204" pitchFamily="18" charset="0"/>
            </a:rPr>
            <a:t>Practicum SED 3330/ 4330</a:t>
          </a:r>
        </a:p>
      </dgm:t>
    </dgm:pt>
    <dgm:pt modelId="{9C3330E5-C1FD-449D-9F1A-7E78A989EB61}" type="parTrans" cxnId="{02BEB18B-4BD0-4B98-8CD1-DCFD6FC1E561}">
      <dgm:prSet/>
      <dgm:spPr/>
      <dgm:t>
        <a:bodyPr/>
        <a:lstStyle/>
        <a:p>
          <a:endParaRPr lang="en-US"/>
        </a:p>
      </dgm:t>
    </dgm:pt>
    <dgm:pt modelId="{997F4999-31F4-43B5-8D06-2DE198C60FAB}" type="sibTrans" cxnId="{02BEB18B-4BD0-4B98-8CD1-DCFD6FC1E561}">
      <dgm:prSet/>
      <dgm:spPr/>
      <dgm:t>
        <a:bodyPr/>
        <a:lstStyle/>
        <a:p>
          <a:endParaRPr lang="en-US"/>
        </a:p>
      </dgm:t>
    </dgm:pt>
    <dgm:pt modelId="{17F57863-CC8A-4077-9362-85764E4AFEC3}">
      <dgm:prSet phldrT="[Text]" custT="1"/>
      <dgm:spPr/>
      <dgm:t>
        <a:bodyPr/>
        <a:lstStyle/>
        <a:p>
          <a:r>
            <a:rPr lang="en-US" sz="1100">
              <a:latin typeface="Cambria" panose="02040503050406030204" pitchFamily="18" charset="0"/>
            </a:rPr>
            <a:t>Step 2</a:t>
          </a:r>
        </a:p>
        <a:p>
          <a:r>
            <a:rPr lang="en-US" sz="1100">
              <a:latin typeface="Cambria" panose="02040503050406030204" pitchFamily="18" charset="0"/>
            </a:rPr>
            <a:t>SOS 3400 EDF 4550</a:t>
          </a:r>
        </a:p>
        <a:p>
          <a:endParaRPr lang="en-US" sz="900"/>
        </a:p>
      </dgm:t>
    </dgm:pt>
    <dgm:pt modelId="{79CCB9F0-D43A-4E83-9CF4-54E47196F45E}" type="parTrans" cxnId="{470F1B9C-0F3E-4FB4-BE81-ABFDDB053887}">
      <dgm:prSet/>
      <dgm:spPr/>
      <dgm:t>
        <a:bodyPr/>
        <a:lstStyle/>
        <a:p>
          <a:endParaRPr lang="en-US"/>
        </a:p>
      </dgm:t>
    </dgm:pt>
    <dgm:pt modelId="{695D4505-8650-4ED1-A0E3-E8624668BC60}" type="sibTrans" cxnId="{470F1B9C-0F3E-4FB4-BE81-ABFDDB053887}">
      <dgm:prSet/>
      <dgm:spPr/>
      <dgm:t>
        <a:bodyPr/>
        <a:lstStyle/>
        <a:p>
          <a:endParaRPr lang="en-US"/>
        </a:p>
      </dgm:t>
    </dgm:pt>
    <dgm:pt modelId="{86118FDF-D57E-49FC-8F0D-E2419B5F3F37}">
      <dgm:prSet phldrT="[Text]" custT="1"/>
      <dgm:spPr/>
      <dgm:t>
        <a:bodyPr/>
        <a:lstStyle/>
        <a:p>
          <a:r>
            <a:rPr lang="en-US" sz="1100">
              <a:latin typeface="Cambria" panose="02040503050406030204" pitchFamily="18" charset="0"/>
            </a:rPr>
            <a:t>Step 5</a:t>
          </a:r>
        </a:p>
        <a:p>
          <a:r>
            <a:rPr lang="en-US" sz="1100">
              <a:latin typeface="Cambria" panose="02040503050406030204" pitchFamily="18" charset="0"/>
            </a:rPr>
            <a:t>Student Teaching</a:t>
          </a:r>
        </a:p>
        <a:p>
          <a:r>
            <a:rPr lang="en-US" sz="1100">
              <a:latin typeface="Cambria" panose="02040503050406030204" pitchFamily="18" charset="0"/>
            </a:rPr>
            <a:t>edTPA</a:t>
          </a:r>
        </a:p>
      </dgm:t>
    </dgm:pt>
    <dgm:pt modelId="{3B021DD3-ED3B-42E4-B378-00C4B58D32C2}" type="parTrans" cxnId="{79044BFB-21E3-4E79-B513-23D4F7B3DEF5}">
      <dgm:prSet/>
      <dgm:spPr/>
      <dgm:t>
        <a:bodyPr/>
        <a:lstStyle/>
        <a:p>
          <a:endParaRPr lang="en-US"/>
        </a:p>
      </dgm:t>
    </dgm:pt>
    <dgm:pt modelId="{8F73263B-89A4-42BF-A845-F141391C11C3}" type="sibTrans" cxnId="{79044BFB-21E3-4E79-B513-23D4F7B3DEF5}">
      <dgm:prSet/>
      <dgm:spPr/>
      <dgm:t>
        <a:bodyPr/>
        <a:lstStyle/>
        <a:p>
          <a:endParaRPr lang="en-US"/>
        </a:p>
      </dgm:t>
    </dgm:pt>
    <dgm:pt modelId="{1BB181BF-3BD4-4D80-BD83-14978EFB1C33}">
      <dgm:prSet phldrT="[Text]">
        <dgm:style>
          <a:lnRef idx="2">
            <a:schemeClr val="accent2"/>
          </a:lnRef>
          <a:fillRef idx="1">
            <a:schemeClr val="lt1"/>
          </a:fillRef>
          <a:effectRef idx="0">
            <a:schemeClr val="accent2"/>
          </a:effectRef>
          <a:fontRef idx="minor">
            <a:schemeClr val="dk1"/>
          </a:fontRef>
        </dgm:style>
      </dgm:prSet>
      <dgm:spPr>
        <a:ln>
          <a:solidFill>
            <a:schemeClr val="accent2"/>
          </a:solidFill>
        </a:ln>
      </dgm:spPr>
      <dgm:t>
        <a:bodyPr/>
        <a:lstStyle/>
        <a:p>
          <a:r>
            <a:rPr lang="en-US"/>
            <a:t>Department Approval &amp; Pass Content Test</a:t>
          </a:r>
        </a:p>
      </dgm:t>
    </dgm:pt>
    <dgm:pt modelId="{9F1FD255-A8AB-468F-89FA-9D5B9B2EE794}" type="parTrans" cxnId="{BA17F2ED-5DAC-4D58-B416-C0E496062727}">
      <dgm:prSet/>
      <dgm:spPr/>
      <dgm:t>
        <a:bodyPr/>
        <a:lstStyle/>
        <a:p>
          <a:endParaRPr lang="en-US"/>
        </a:p>
      </dgm:t>
    </dgm:pt>
    <dgm:pt modelId="{5A1EC0AE-02F8-465E-AA78-F979498D7FC7}" type="sibTrans" cxnId="{BA17F2ED-5DAC-4D58-B416-C0E496062727}">
      <dgm:prSet/>
      <dgm:spPr/>
      <dgm:t>
        <a:bodyPr/>
        <a:lstStyle/>
        <a:p>
          <a:endParaRPr lang="en-US"/>
        </a:p>
      </dgm:t>
    </dgm:pt>
    <dgm:pt modelId="{D9D56695-0CC0-47FC-909E-05C728C7A1D2}">
      <dgm:prSet phldrT="[Text]"/>
      <dgm:spPr/>
      <dgm:t>
        <a:bodyPr/>
        <a:lstStyle/>
        <a:p>
          <a:r>
            <a:rPr lang="en-US"/>
            <a:t>Pass TAP or ACT with Writing.</a:t>
          </a:r>
        </a:p>
      </dgm:t>
    </dgm:pt>
    <dgm:pt modelId="{A507F84A-FFCD-45A5-B2EE-BC5A95187BAE}" type="parTrans" cxnId="{FECA58A7-ED47-4D5A-B64C-3BBC521F1444}">
      <dgm:prSet/>
      <dgm:spPr/>
      <dgm:t>
        <a:bodyPr/>
        <a:lstStyle/>
        <a:p>
          <a:endParaRPr lang="en-US"/>
        </a:p>
      </dgm:t>
    </dgm:pt>
    <dgm:pt modelId="{04E95A4B-7FA6-4BE1-BC31-AE1C4F7C11F3}" type="sibTrans" cxnId="{FECA58A7-ED47-4D5A-B64C-3BBC521F1444}">
      <dgm:prSet/>
      <dgm:spPr/>
      <dgm:t>
        <a:bodyPr/>
        <a:lstStyle/>
        <a:p>
          <a:endParaRPr lang="en-US"/>
        </a:p>
      </dgm:t>
    </dgm:pt>
    <dgm:pt modelId="{0B3F56C1-4F3C-4CD2-9EBE-F07A8219ED7B}" type="pres">
      <dgm:prSet presAssocID="{B46839DA-4D1E-4249-A21E-4F29E714C294}" presName="Name0" presStyleCnt="0">
        <dgm:presLayoutVars>
          <dgm:chMax val="11"/>
          <dgm:chPref val="11"/>
          <dgm:dir/>
          <dgm:resizeHandles/>
        </dgm:presLayoutVars>
      </dgm:prSet>
      <dgm:spPr/>
      <dgm:t>
        <a:bodyPr/>
        <a:lstStyle/>
        <a:p>
          <a:endParaRPr lang="en-US"/>
        </a:p>
      </dgm:t>
    </dgm:pt>
    <dgm:pt modelId="{F82207B8-FDC1-4957-BCA6-B797CF0296B6}" type="pres">
      <dgm:prSet presAssocID="{86118FDF-D57E-49FC-8F0D-E2419B5F3F37}" presName="Accent7" presStyleCnt="0"/>
      <dgm:spPr/>
    </dgm:pt>
    <dgm:pt modelId="{4E58C041-0970-4AE3-B13E-7F967F1F5C1A}" type="pres">
      <dgm:prSet presAssocID="{86118FDF-D57E-49FC-8F0D-E2419B5F3F37}" presName="Accent" presStyleLbl="node1" presStyleIdx="0" presStyleCnt="7"/>
      <dgm:spPr/>
    </dgm:pt>
    <dgm:pt modelId="{06639A25-EF47-48F4-A8A6-A0BB9A3B8527}" type="pres">
      <dgm:prSet presAssocID="{86118FDF-D57E-49FC-8F0D-E2419B5F3F37}" presName="ParentBackground7" presStyleCnt="0"/>
      <dgm:spPr/>
    </dgm:pt>
    <dgm:pt modelId="{F4C9DF95-BA11-489F-BB67-64329BC96994}" type="pres">
      <dgm:prSet presAssocID="{86118FDF-D57E-49FC-8F0D-E2419B5F3F37}" presName="ParentBackground" presStyleLbl="fgAcc1" presStyleIdx="0" presStyleCnt="7"/>
      <dgm:spPr/>
      <dgm:t>
        <a:bodyPr/>
        <a:lstStyle/>
        <a:p>
          <a:endParaRPr lang="en-US"/>
        </a:p>
      </dgm:t>
    </dgm:pt>
    <dgm:pt modelId="{396EBECD-AEBC-4643-B671-3926C8703D47}" type="pres">
      <dgm:prSet presAssocID="{86118FDF-D57E-49FC-8F0D-E2419B5F3F37}" presName="Parent7" presStyleLbl="revTx" presStyleIdx="0" presStyleCnt="0">
        <dgm:presLayoutVars>
          <dgm:chMax val="1"/>
          <dgm:chPref val="1"/>
          <dgm:bulletEnabled val="1"/>
        </dgm:presLayoutVars>
      </dgm:prSet>
      <dgm:spPr/>
      <dgm:t>
        <a:bodyPr/>
        <a:lstStyle/>
        <a:p>
          <a:endParaRPr lang="en-US"/>
        </a:p>
      </dgm:t>
    </dgm:pt>
    <dgm:pt modelId="{1FD846B5-33F3-4985-9BD2-9DE29CDFEF5D}" type="pres">
      <dgm:prSet presAssocID="{1BB181BF-3BD4-4D80-BD83-14978EFB1C33}" presName="Accent6" presStyleCnt="0"/>
      <dgm:spPr/>
    </dgm:pt>
    <dgm:pt modelId="{49622F53-A117-4B74-853D-C484F3DFA49A}" type="pres">
      <dgm:prSet presAssocID="{1BB181BF-3BD4-4D80-BD83-14978EFB1C33}" presName="Accent" presStyleLbl="node1" presStyleIdx="1" presStyleCnt="7"/>
      <dgm:spPr/>
    </dgm:pt>
    <dgm:pt modelId="{34ABE08D-35C1-4E6D-96B5-7872C210024F}" type="pres">
      <dgm:prSet presAssocID="{1BB181BF-3BD4-4D80-BD83-14978EFB1C33}" presName="ParentBackground6" presStyleCnt="0"/>
      <dgm:spPr/>
    </dgm:pt>
    <dgm:pt modelId="{B42C1746-AF97-4463-BA90-7E70A074DAB3}" type="pres">
      <dgm:prSet presAssocID="{1BB181BF-3BD4-4D80-BD83-14978EFB1C33}" presName="ParentBackground" presStyleLbl="fgAcc1" presStyleIdx="1" presStyleCnt="7"/>
      <dgm:spPr/>
      <dgm:t>
        <a:bodyPr/>
        <a:lstStyle/>
        <a:p>
          <a:endParaRPr lang="en-US"/>
        </a:p>
      </dgm:t>
    </dgm:pt>
    <dgm:pt modelId="{B5CDCE43-565D-4896-9FB0-10F423B2B8C6}" type="pres">
      <dgm:prSet presAssocID="{1BB181BF-3BD4-4D80-BD83-14978EFB1C33}" presName="Parent6" presStyleLbl="revTx" presStyleIdx="0" presStyleCnt="0">
        <dgm:presLayoutVars>
          <dgm:chMax val="1"/>
          <dgm:chPref val="1"/>
          <dgm:bulletEnabled val="1"/>
        </dgm:presLayoutVars>
      </dgm:prSet>
      <dgm:spPr/>
      <dgm:t>
        <a:bodyPr/>
        <a:lstStyle/>
        <a:p>
          <a:endParaRPr lang="en-US"/>
        </a:p>
      </dgm:t>
    </dgm:pt>
    <dgm:pt modelId="{9C39CC36-9420-4FB0-8B32-0C3EC72A0AFA}" type="pres">
      <dgm:prSet presAssocID="{E7A213EB-81E0-47D6-AF2A-ACCAA377032F}" presName="Accent5" presStyleCnt="0"/>
      <dgm:spPr/>
    </dgm:pt>
    <dgm:pt modelId="{16435733-45C4-4FFD-B6EF-96CFAA1F109F}" type="pres">
      <dgm:prSet presAssocID="{E7A213EB-81E0-47D6-AF2A-ACCAA377032F}" presName="Accent" presStyleLbl="node1" presStyleIdx="2" presStyleCnt="7"/>
      <dgm:spPr/>
    </dgm:pt>
    <dgm:pt modelId="{96B1ACF7-4715-4F25-93EB-F4AACE07BA77}" type="pres">
      <dgm:prSet presAssocID="{E7A213EB-81E0-47D6-AF2A-ACCAA377032F}" presName="ParentBackground5" presStyleCnt="0"/>
      <dgm:spPr/>
    </dgm:pt>
    <dgm:pt modelId="{557053A8-D20F-4507-84C7-EC034AC228B5}" type="pres">
      <dgm:prSet presAssocID="{E7A213EB-81E0-47D6-AF2A-ACCAA377032F}" presName="ParentBackground" presStyleLbl="fgAcc1" presStyleIdx="2" presStyleCnt="7"/>
      <dgm:spPr/>
      <dgm:t>
        <a:bodyPr/>
        <a:lstStyle/>
        <a:p>
          <a:endParaRPr lang="en-US"/>
        </a:p>
      </dgm:t>
    </dgm:pt>
    <dgm:pt modelId="{C333AD5D-2695-444B-AF0F-B652AA43F1D5}" type="pres">
      <dgm:prSet presAssocID="{E7A213EB-81E0-47D6-AF2A-ACCAA377032F}" presName="Parent5" presStyleLbl="revTx" presStyleIdx="0" presStyleCnt="0">
        <dgm:presLayoutVars>
          <dgm:chMax val="1"/>
          <dgm:chPref val="1"/>
          <dgm:bulletEnabled val="1"/>
        </dgm:presLayoutVars>
      </dgm:prSet>
      <dgm:spPr/>
      <dgm:t>
        <a:bodyPr/>
        <a:lstStyle/>
        <a:p>
          <a:endParaRPr lang="en-US"/>
        </a:p>
      </dgm:t>
    </dgm:pt>
    <dgm:pt modelId="{56CEAE04-95A4-4A6B-BAEE-109512E901F5}" type="pres">
      <dgm:prSet presAssocID="{11210BDF-80BE-4BCC-A46E-F6FBDEF710BF}" presName="Accent4" presStyleCnt="0"/>
      <dgm:spPr/>
    </dgm:pt>
    <dgm:pt modelId="{AE74ECCE-2C92-4E87-B006-CA0F093F46F7}" type="pres">
      <dgm:prSet presAssocID="{11210BDF-80BE-4BCC-A46E-F6FBDEF710BF}" presName="Accent" presStyleLbl="node1" presStyleIdx="3" presStyleCnt="7"/>
      <dgm:spPr/>
    </dgm:pt>
    <dgm:pt modelId="{33FCE4F4-82DC-4DC8-AF28-20F0CCE04E95}" type="pres">
      <dgm:prSet presAssocID="{11210BDF-80BE-4BCC-A46E-F6FBDEF710BF}" presName="ParentBackground4" presStyleCnt="0"/>
      <dgm:spPr/>
    </dgm:pt>
    <dgm:pt modelId="{A9BC0BC5-75D3-4556-9E8C-C72D3100045E}" type="pres">
      <dgm:prSet presAssocID="{11210BDF-80BE-4BCC-A46E-F6FBDEF710BF}" presName="ParentBackground" presStyleLbl="fgAcc1" presStyleIdx="3" presStyleCnt="7"/>
      <dgm:spPr/>
      <dgm:t>
        <a:bodyPr/>
        <a:lstStyle/>
        <a:p>
          <a:endParaRPr lang="en-US"/>
        </a:p>
      </dgm:t>
    </dgm:pt>
    <dgm:pt modelId="{7C1BB22C-6055-478B-91D7-AC3B2FE24666}" type="pres">
      <dgm:prSet presAssocID="{11210BDF-80BE-4BCC-A46E-F6FBDEF710BF}" presName="Parent4" presStyleLbl="revTx" presStyleIdx="0" presStyleCnt="0">
        <dgm:presLayoutVars>
          <dgm:chMax val="1"/>
          <dgm:chPref val="1"/>
          <dgm:bulletEnabled val="1"/>
        </dgm:presLayoutVars>
      </dgm:prSet>
      <dgm:spPr/>
      <dgm:t>
        <a:bodyPr/>
        <a:lstStyle/>
        <a:p>
          <a:endParaRPr lang="en-US"/>
        </a:p>
      </dgm:t>
    </dgm:pt>
    <dgm:pt modelId="{55DDDC20-2E09-4BEF-A226-7B76C0FEE599}" type="pres">
      <dgm:prSet presAssocID="{17F57863-CC8A-4077-9362-85764E4AFEC3}" presName="Accent3" presStyleCnt="0"/>
      <dgm:spPr/>
    </dgm:pt>
    <dgm:pt modelId="{72A30297-A136-4466-9CD5-9175AF308F6F}" type="pres">
      <dgm:prSet presAssocID="{17F57863-CC8A-4077-9362-85764E4AFEC3}" presName="Accent" presStyleLbl="node1" presStyleIdx="4" presStyleCnt="7"/>
      <dgm:spPr/>
    </dgm:pt>
    <dgm:pt modelId="{54D455FD-F991-4F72-B245-1BDD46DE5818}" type="pres">
      <dgm:prSet presAssocID="{17F57863-CC8A-4077-9362-85764E4AFEC3}" presName="ParentBackground3" presStyleCnt="0"/>
      <dgm:spPr/>
    </dgm:pt>
    <dgm:pt modelId="{672948A6-D2F3-4809-A02A-EBD3B28E849A}" type="pres">
      <dgm:prSet presAssocID="{17F57863-CC8A-4077-9362-85764E4AFEC3}" presName="ParentBackground" presStyleLbl="fgAcc1" presStyleIdx="4" presStyleCnt="7"/>
      <dgm:spPr/>
      <dgm:t>
        <a:bodyPr/>
        <a:lstStyle/>
        <a:p>
          <a:endParaRPr lang="en-US"/>
        </a:p>
      </dgm:t>
    </dgm:pt>
    <dgm:pt modelId="{6F92D402-8CAA-44FC-BA22-1412970BCF85}" type="pres">
      <dgm:prSet presAssocID="{17F57863-CC8A-4077-9362-85764E4AFEC3}" presName="Parent3" presStyleLbl="revTx" presStyleIdx="0" presStyleCnt="0">
        <dgm:presLayoutVars>
          <dgm:chMax val="1"/>
          <dgm:chPref val="1"/>
          <dgm:bulletEnabled val="1"/>
        </dgm:presLayoutVars>
      </dgm:prSet>
      <dgm:spPr/>
      <dgm:t>
        <a:bodyPr/>
        <a:lstStyle/>
        <a:p>
          <a:endParaRPr lang="en-US"/>
        </a:p>
      </dgm:t>
    </dgm:pt>
    <dgm:pt modelId="{1590EFD4-D5C1-466B-967A-D2284891CAF6}" type="pres">
      <dgm:prSet presAssocID="{D9D56695-0CC0-47FC-909E-05C728C7A1D2}" presName="Accent2" presStyleCnt="0"/>
      <dgm:spPr/>
    </dgm:pt>
    <dgm:pt modelId="{6BB14EB5-5DC2-48C1-A6A6-77977C33F2D2}" type="pres">
      <dgm:prSet presAssocID="{D9D56695-0CC0-47FC-909E-05C728C7A1D2}" presName="Accent" presStyleLbl="node1" presStyleIdx="5" presStyleCnt="7"/>
      <dgm:spPr>
        <a:solidFill>
          <a:schemeClr val="accent2">
            <a:lumMod val="40000"/>
            <a:lumOff val="60000"/>
          </a:schemeClr>
        </a:solidFill>
        <a:ln>
          <a:solidFill>
            <a:schemeClr val="accent2"/>
          </a:solidFill>
        </a:ln>
      </dgm:spPr>
    </dgm:pt>
    <dgm:pt modelId="{5E4A2D5B-CA34-46DD-9D21-8BD110E4D24C}" type="pres">
      <dgm:prSet presAssocID="{D9D56695-0CC0-47FC-909E-05C728C7A1D2}" presName="ParentBackground2" presStyleCnt="0"/>
      <dgm:spPr/>
    </dgm:pt>
    <dgm:pt modelId="{E079C801-8CE5-468C-B400-62DF5FDC885D}" type="pres">
      <dgm:prSet presAssocID="{D9D56695-0CC0-47FC-909E-05C728C7A1D2}" presName="ParentBackground" presStyleLbl="fgAcc1" presStyleIdx="5" presStyleCnt="7"/>
      <dgm:spPr/>
      <dgm:t>
        <a:bodyPr/>
        <a:lstStyle/>
        <a:p>
          <a:endParaRPr lang="en-US"/>
        </a:p>
      </dgm:t>
    </dgm:pt>
    <dgm:pt modelId="{6E983AF9-0C21-4FE8-B651-94306C8A2316}" type="pres">
      <dgm:prSet presAssocID="{D9D56695-0CC0-47FC-909E-05C728C7A1D2}" presName="Parent2" presStyleLbl="revTx" presStyleIdx="0" presStyleCnt="0">
        <dgm:presLayoutVars>
          <dgm:chMax val="1"/>
          <dgm:chPref val="1"/>
          <dgm:bulletEnabled val="1"/>
        </dgm:presLayoutVars>
      </dgm:prSet>
      <dgm:spPr/>
      <dgm:t>
        <a:bodyPr/>
        <a:lstStyle/>
        <a:p>
          <a:endParaRPr lang="en-US"/>
        </a:p>
      </dgm:t>
    </dgm:pt>
    <dgm:pt modelId="{C9B7282D-BE38-4A5D-921F-F6E8E83B7694}" type="pres">
      <dgm:prSet presAssocID="{187F526A-53B7-4675-8557-71B095684326}" presName="Accent1" presStyleCnt="0"/>
      <dgm:spPr/>
    </dgm:pt>
    <dgm:pt modelId="{BA751968-C913-4594-97E8-5A807D48421B}" type="pres">
      <dgm:prSet presAssocID="{187F526A-53B7-4675-8557-71B095684326}" presName="Accent" presStyleLbl="node1" presStyleIdx="6" presStyleCnt="7"/>
      <dgm:spPr/>
    </dgm:pt>
    <dgm:pt modelId="{FA539180-96D6-498F-8419-9C7448C97CF6}" type="pres">
      <dgm:prSet presAssocID="{187F526A-53B7-4675-8557-71B095684326}" presName="ParentBackground1" presStyleCnt="0"/>
      <dgm:spPr/>
    </dgm:pt>
    <dgm:pt modelId="{A5D3CB6D-D42B-4175-9D73-4CD38BCB7221}" type="pres">
      <dgm:prSet presAssocID="{187F526A-53B7-4675-8557-71B095684326}" presName="ParentBackground" presStyleLbl="fgAcc1" presStyleIdx="6" presStyleCnt="7"/>
      <dgm:spPr/>
      <dgm:t>
        <a:bodyPr/>
        <a:lstStyle/>
        <a:p>
          <a:endParaRPr lang="en-US"/>
        </a:p>
      </dgm:t>
    </dgm:pt>
    <dgm:pt modelId="{FED36B1F-91DE-4084-9631-E4E3A6809B27}" type="pres">
      <dgm:prSet presAssocID="{187F526A-53B7-4675-8557-71B095684326}" presName="Parent1" presStyleLbl="revTx" presStyleIdx="0" presStyleCnt="0">
        <dgm:presLayoutVars>
          <dgm:chMax val="1"/>
          <dgm:chPref val="1"/>
          <dgm:bulletEnabled val="1"/>
        </dgm:presLayoutVars>
      </dgm:prSet>
      <dgm:spPr/>
      <dgm:t>
        <a:bodyPr/>
        <a:lstStyle/>
        <a:p>
          <a:endParaRPr lang="en-US"/>
        </a:p>
      </dgm:t>
    </dgm:pt>
  </dgm:ptLst>
  <dgm:cxnLst>
    <dgm:cxn modelId="{406B83E4-740F-43E6-9CEF-59A062C23F49}" srcId="{B46839DA-4D1E-4249-A21E-4F29E714C294}" destId="{11210BDF-80BE-4BCC-A46E-F6FBDEF710BF}" srcOrd="3" destOrd="0" parTransId="{78DECEFB-3A82-4DC4-874B-B46F35425215}" sibTransId="{FD8998CD-6D23-4376-94C5-A3C93EF79060}"/>
    <dgm:cxn modelId="{9E99EF6D-D600-4D95-83B3-22C4AD517693}" type="presOf" srcId="{17F57863-CC8A-4077-9362-85764E4AFEC3}" destId="{672948A6-D2F3-4809-A02A-EBD3B28E849A}" srcOrd="0" destOrd="0" presId="urn:microsoft.com/office/officeart/2011/layout/CircleProcess"/>
    <dgm:cxn modelId="{DA86AFB1-CD8D-4497-BECF-92C80B665F38}" type="presOf" srcId="{D9D56695-0CC0-47FC-909E-05C728C7A1D2}" destId="{6E983AF9-0C21-4FE8-B651-94306C8A2316}" srcOrd="1" destOrd="0" presId="urn:microsoft.com/office/officeart/2011/layout/CircleProcess"/>
    <dgm:cxn modelId="{79044BFB-21E3-4E79-B513-23D4F7B3DEF5}" srcId="{B46839DA-4D1E-4249-A21E-4F29E714C294}" destId="{86118FDF-D57E-49FC-8F0D-E2419B5F3F37}" srcOrd="6" destOrd="0" parTransId="{3B021DD3-ED3B-42E4-B378-00C4B58D32C2}" sibTransId="{8F73263B-89A4-42BF-A845-F141391C11C3}"/>
    <dgm:cxn modelId="{5A54F110-DD02-4C62-87EB-BE3E4A15EE05}" type="presOf" srcId="{187F526A-53B7-4675-8557-71B095684326}" destId="{A5D3CB6D-D42B-4175-9D73-4CD38BCB7221}" srcOrd="0" destOrd="0" presId="urn:microsoft.com/office/officeart/2011/layout/CircleProcess"/>
    <dgm:cxn modelId="{A7739391-8FB9-4D84-87B1-E6DAF2E353EC}" type="presOf" srcId="{11210BDF-80BE-4BCC-A46E-F6FBDEF710BF}" destId="{7C1BB22C-6055-478B-91D7-AC3B2FE24666}" srcOrd="1" destOrd="0" presId="urn:microsoft.com/office/officeart/2011/layout/CircleProcess"/>
    <dgm:cxn modelId="{BE526BB9-FF6B-4B56-8C50-5C2BABA0AAA3}" type="presOf" srcId="{1BB181BF-3BD4-4D80-BD83-14978EFB1C33}" destId="{B5CDCE43-565D-4896-9FB0-10F423B2B8C6}" srcOrd="1" destOrd="0" presId="urn:microsoft.com/office/officeart/2011/layout/CircleProcess"/>
    <dgm:cxn modelId="{02BEB18B-4BD0-4B98-8CD1-DCFD6FC1E561}" srcId="{B46839DA-4D1E-4249-A21E-4F29E714C294}" destId="{E7A213EB-81E0-47D6-AF2A-ACCAA377032F}" srcOrd="4" destOrd="0" parTransId="{9C3330E5-C1FD-449D-9F1A-7E78A989EB61}" sibTransId="{997F4999-31F4-43B5-8D06-2DE198C60FAB}"/>
    <dgm:cxn modelId="{110EC280-69BC-4339-9526-17E8E4598E4E}" type="presOf" srcId="{86118FDF-D57E-49FC-8F0D-E2419B5F3F37}" destId="{396EBECD-AEBC-4643-B671-3926C8703D47}" srcOrd="1" destOrd="0" presId="urn:microsoft.com/office/officeart/2011/layout/CircleProcess"/>
    <dgm:cxn modelId="{C5AD0F9F-EA14-4B68-93F9-6FE8784C3A69}" type="presOf" srcId="{17F57863-CC8A-4077-9362-85764E4AFEC3}" destId="{6F92D402-8CAA-44FC-BA22-1412970BCF85}" srcOrd="1" destOrd="0" presId="urn:microsoft.com/office/officeart/2011/layout/CircleProcess"/>
    <dgm:cxn modelId="{FECA58A7-ED47-4D5A-B64C-3BBC521F1444}" srcId="{B46839DA-4D1E-4249-A21E-4F29E714C294}" destId="{D9D56695-0CC0-47FC-909E-05C728C7A1D2}" srcOrd="1" destOrd="0" parTransId="{A507F84A-FFCD-45A5-B2EE-BC5A95187BAE}" sibTransId="{04E95A4B-7FA6-4BE1-BC31-AE1C4F7C11F3}"/>
    <dgm:cxn modelId="{BA17F2ED-5DAC-4D58-B416-C0E496062727}" srcId="{B46839DA-4D1E-4249-A21E-4F29E714C294}" destId="{1BB181BF-3BD4-4D80-BD83-14978EFB1C33}" srcOrd="5" destOrd="0" parTransId="{9F1FD255-A8AB-468F-89FA-9D5B9B2EE794}" sibTransId="{5A1EC0AE-02F8-465E-AA78-F979498D7FC7}"/>
    <dgm:cxn modelId="{470F1B9C-0F3E-4FB4-BE81-ABFDDB053887}" srcId="{B46839DA-4D1E-4249-A21E-4F29E714C294}" destId="{17F57863-CC8A-4077-9362-85764E4AFEC3}" srcOrd="2" destOrd="0" parTransId="{79CCB9F0-D43A-4E83-9CF4-54E47196F45E}" sibTransId="{695D4505-8650-4ED1-A0E3-E8624668BC60}"/>
    <dgm:cxn modelId="{46263670-4D1D-4405-8D88-717C3FCEE30B}" type="presOf" srcId="{B46839DA-4D1E-4249-A21E-4F29E714C294}" destId="{0B3F56C1-4F3C-4CD2-9EBE-F07A8219ED7B}" srcOrd="0" destOrd="0" presId="urn:microsoft.com/office/officeart/2011/layout/CircleProcess"/>
    <dgm:cxn modelId="{52A5BFB9-9FEE-4108-B0A5-DD99B79E62D4}" type="presOf" srcId="{11210BDF-80BE-4BCC-A46E-F6FBDEF710BF}" destId="{A9BC0BC5-75D3-4556-9E8C-C72D3100045E}" srcOrd="0" destOrd="0" presId="urn:microsoft.com/office/officeart/2011/layout/CircleProcess"/>
    <dgm:cxn modelId="{88040CD9-9AA2-42A5-9699-43C9F95DCE49}" type="presOf" srcId="{187F526A-53B7-4675-8557-71B095684326}" destId="{FED36B1F-91DE-4084-9631-E4E3A6809B27}" srcOrd="1" destOrd="0" presId="urn:microsoft.com/office/officeart/2011/layout/CircleProcess"/>
    <dgm:cxn modelId="{024CA9B2-8CB0-41F8-8200-24809F1D1271}" type="presOf" srcId="{D9D56695-0CC0-47FC-909E-05C728C7A1D2}" destId="{E079C801-8CE5-468C-B400-62DF5FDC885D}" srcOrd="0" destOrd="0" presId="urn:microsoft.com/office/officeart/2011/layout/CircleProcess"/>
    <dgm:cxn modelId="{0BDFD6B9-9958-46EB-9124-2DF963ABDF03}" type="presOf" srcId="{E7A213EB-81E0-47D6-AF2A-ACCAA377032F}" destId="{557053A8-D20F-4507-84C7-EC034AC228B5}" srcOrd="0" destOrd="0" presId="urn:microsoft.com/office/officeart/2011/layout/CircleProcess"/>
    <dgm:cxn modelId="{530785D2-A34B-455E-9183-145C84D2002F}" type="presOf" srcId="{1BB181BF-3BD4-4D80-BD83-14978EFB1C33}" destId="{B42C1746-AF97-4463-BA90-7E70A074DAB3}" srcOrd="0" destOrd="0" presId="urn:microsoft.com/office/officeart/2011/layout/CircleProcess"/>
    <dgm:cxn modelId="{F8CC9F73-F66D-44A9-80EC-A7DEF2C547F4}" type="presOf" srcId="{86118FDF-D57E-49FC-8F0D-E2419B5F3F37}" destId="{F4C9DF95-BA11-489F-BB67-64329BC96994}" srcOrd="0" destOrd="0" presId="urn:microsoft.com/office/officeart/2011/layout/CircleProcess"/>
    <dgm:cxn modelId="{42DA8979-1B5E-41F5-8B26-4D40CE738C1A}" type="presOf" srcId="{E7A213EB-81E0-47D6-AF2A-ACCAA377032F}" destId="{C333AD5D-2695-444B-AF0F-B652AA43F1D5}" srcOrd="1" destOrd="0" presId="urn:microsoft.com/office/officeart/2011/layout/CircleProcess"/>
    <dgm:cxn modelId="{34EA2F2E-AFB0-43A8-B350-52A32DF544C8}" srcId="{B46839DA-4D1E-4249-A21E-4F29E714C294}" destId="{187F526A-53B7-4675-8557-71B095684326}" srcOrd="0" destOrd="0" parTransId="{3C123E38-254E-4A7B-A620-4FE12ECADF1E}" sibTransId="{E502B1F7-6EDF-4FA9-A144-F236019DC2B1}"/>
    <dgm:cxn modelId="{8532D1FB-FEAF-4A94-931A-38D28F38CA45}" type="presParOf" srcId="{0B3F56C1-4F3C-4CD2-9EBE-F07A8219ED7B}" destId="{F82207B8-FDC1-4957-BCA6-B797CF0296B6}" srcOrd="0" destOrd="0" presId="urn:microsoft.com/office/officeart/2011/layout/CircleProcess"/>
    <dgm:cxn modelId="{128D1F1E-62FD-4E23-83B5-EE7CF77CF344}" type="presParOf" srcId="{F82207B8-FDC1-4957-BCA6-B797CF0296B6}" destId="{4E58C041-0970-4AE3-B13E-7F967F1F5C1A}" srcOrd="0" destOrd="0" presId="urn:microsoft.com/office/officeart/2011/layout/CircleProcess"/>
    <dgm:cxn modelId="{D681AABB-2A34-496C-B284-C472A0DD12D1}" type="presParOf" srcId="{0B3F56C1-4F3C-4CD2-9EBE-F07A8219ED7B}" destId="{06639A25-EF47-48F4-A8A6-A0BB9A3B8527}" srcOrd="1" destOrd="0" presId="urn:microsoft.com/office/officeart/2011/layout/CircleProcess"/>
    <dgm:cxn modelId="{4F517CDC-059C-4648-BAD8-9EC2EB94327D}" type="presParOf" srcId="{06639A25-EF47-48F4-A8A6-A0BB9A3B8527}" destId="{F4C9DF95-BA11-489F-BB67-64329BC96994}" srcOrd="0" destOrd="0" presId="urn:microsoft.com/office/officeart/2011/layout/CircleProcess"/>
    <dgm:cxn modelId="{BE81F119-3CB2-4962-9966-931D62E77182}" type="presParOf" srcId="{0B3F56C1-4F3C-4CD2-9EBE-F07A8219ED7B}" destId="{396EBECD-AEBC-4643-B671-3926C8703D47}" srcOrd="2" destOrd="0" presId="urn:microsoft.com/office/officeart/2011/layout/CircleProcess"/>
    <dgm:cxn modelId="{95847AAB-675A-45E8-8288-4E248A515E15}" type="presParOf" srcId="{0B3F56C1-4F3C-4CD2-9EBE-F07A8219ED7B}" destId="{1FD846B5-33F3-4985-9BD2-9DE29CDFEF5D}" srcOrd="3" destOrd="0" presId="urn:microsoft.com/office/officeart/2011/layout/CircleProcess"/>
    <dgm:cxn modelId="{57BCF420-EA9F-4B53-9CFB-7A80725FE767}" type="presParOf" srcId="{1FD846B5-33F3-4985-9BD2-9DE29CDFEF5D}" destId="{49622F53-A117-4B74-853D-C484F3DFA49A}" srcOrd="0" destOrd="0" presId="urn:microsoft.com/office/officeart/2011/layout/CircleProcess"/>
    <dgm:cxn modelId="{DB9CE93F-3936-4A96-A6B9-92EF865DF2A6}" type="presParOf" srcId="{0B3F56C1-4F3C-4CD2-9EBE-F07A8219ED7B}" destId="{34ABE08D-35C1-4E6D-96B5-7872C210024F}" srcOrd="4" destOrd="0" presId="urn:microsoft.com/office/officeart/2011/layout/CircleProcess"/>
    <dgm:cxn modelId="{78A05EDF-0913-42E8-B5E8-6387E09D6447}" type="presParOf" srcId="{34ABE08D-35C1-4E6D-96B5-7872C210024F}" destId="{B42C1746-AF97-4463-BA90-7E70A074DAB3}" srcOrd="0" destOrd="0" presId="urn:microsoft.com/office/officeart/2011/layout/CircleProcess"/>
    <dgm:cxn modelId="{771A6FA5-ED0B-4418-9A61-1DBDF0DF7E6F}" type="presParOf" srcId="{0B3F56C1-4F3C-4CD2-9EBE-F07A8219ED7B}" destId="{B5CDCE43-565D-4896-9FB0-10F423B2B8C6}" srcOrd="5" destOrd="0" presId="urn:microsoft.com/office/officeart/2011/layout/CircleProcess"/>
    <dgm:cxn modelId="{3576FA55-A18E-4317-951E-30EE3AE28D43}" type="presParOf" srcId="{0B3F56C1-4F3C-4CD2-9EBE-F07A8219ED7B}" destId="{9C39CC36-9420-4FB0-8B32-0C3EC72A0AFA}" srcOrd="6" destOrd="0" presId="urn:microsoft.com/office/officeart/2011/layout/CircleProcess"/>
    <dgm:cxn modelId="{4547E66E-39A4-4339-9470-4DE349020B91}" type="presParOf" srcId="{9C39CC36-9420-4FB0-8B32-0C3EC72A0AFA}" destId="{16435733-45C4-4FFD-B6EF-96CFAA1F109F}" srcOrd="0" destOrd="0" presId="urn:microsoft.com/office/officeart/2011/layout/CircleProcess"/>
    <dgm:cxn modelId="{8FF0FF99-ABF5-4608-819B-884356452383}" type="presParOf" srcId="{0B3F56C1-4F3C-4CD2-9EBE-F07A8219ED7B}" destId="{96B1ACF7-4715-4F25-93EB-F4AACE07BA77}" srcOrd="7" destOrd="0" presId="urn:microsoft.com/office/officeart/2011/layout/CircleProcess"/>
    <dgm:cxn modelId="{18EEE8B9-ECA9-4217-B66E-36203B3F4752}" type="presParOf" srcId="{96B1ACF7-4715-4F25-93EB-F4AACE07BA77}" destId="{557053A8-D20F-4507-84C7-EC034AC228B5}" srcOrd="0" destOrd="0" presId="urn:microsoft.com/office/officeart/2011/layout/CircleProcess"/>
    <dgm:cxn modelId="{9250665C-7673-48BB-AEFB-DBFA42DC0737}" type="presParOf" srcId="{0B3F56C1-4F3C-4CD2-9EBE-F07A8219ED7B}" destId="{C333AD5D-2695-444B-AF0F-B652AA43F1D5}" srcOrd="8" destOrd="0" presId="urn:microsoft.com/office/officeart/2011/layout/CircleProcess"/>
    <dgm:cxn modelId="{11239174-CA7B-40CB-B73E-72BCB9D312C7}" type="presParOf" srcId="{0B3F56C1-4F3C-4CD2-9EBE-F07A8219ED7B}" destId="{56CEAE04-95A4-4A6B-BAEE-109512E901F5}" srcOrd="9" destOrd="0" presId="urn:microsoft.com/office/officeart/2011/layout/CircleProcess"/>
    <dgm:cxn modelId="{431E01A6-6AAA-4B4A-AEA8-7B77379C74B6}" type="presParOf" srcId="{56CEAE04-95A4-4A6B-BAEE-109512E901F5}" destId="{AE74ECCE-2C92-4E87-B006-CA0F093F46F7}" srcOrd="0" destOrd="0" presId="urn:microsoft.com/office/officeart/2011/layout/CircleProcess"/>
    <dgm:cxn modelId="{D7FC6CB9-ED3F-4496-8C2C-AF2B008DCA0A}" type="presParOf" srcId="{0B3F56C1-4F3C-4CD2-9EBE-F07A8219ED7B}" destId="{33FCE4F4-82DC-4DC8-AF28-20F0CCE04E95}" srcOrd="10" destOrd="0" presId="urn:microsoft.com/office/officeart/2011/layout/CircleProcess"/>
    <dgm:cxn modelId="{C865012A-BC78-4FBC-8768-61F1C7F47D87}" type="presParOf" srcId="{33FCE4F4-82DC-4DC8-AF28-20F0CCE04E95}" destId="{A9BC0BC5-75D3-4556-9E8C-C72D3100045E}" srcOrd="0" destOrd="0" presId="urn:microsoft.com/office/officeart/2011/layout/CircleProcess"/>
    <dgm:cxn modelId="{7F6EBAB5-6E90-48BB-ACE9-0A32AC5262A2}" type="presParOf" srcId="{0B3F56C1-4F3C-4CD2-9EBE-F07A8219ED7B}" destId="{7C1BB22C-6055-478B-91D7-AC3B2FE24666}" srcOrd="11" destOrd="0" presId="urn:microsoft.com/office/officeart/2011/layout/CircleProcess"/>
    <dgm:cxn modelId="{F3C28F67-880A-4877-A5FA-D01853E918F6}" type="presParOf" srcId="{0B3F56C1-4F3C-4CD2-9EBE-F07A8219ED7B}" destId="{55DDDC20-2E09-4BEF-A226-7B76C0FEE599}" srcOrd="12" destOrd="0" presId="urn:microsoft.com/office/officeart/2011/layout/CircleProcess"/>
    <dgm:cxn modelId="{7CCCC97D-2825-4609-8825-D96A65013374}" type="presParOf" srcId="{55DDDC20-2E09-4BEF-A226-7B76C0FEE599}" destId="{72A30297-A136-4466-9CD5-9175AF308F6F}" srcOrd="0" destOrd="0" presId="urn:microsoft.com/office/officeart/2011/layout/CircleProcess"/>
    <dgm:cxn modelId="{3A3E176C-5C78-4474-8AC8-E2E5EF4F5A91}" type="presParOf" srcId="{0B3F56C1-4F3C-4CD2-9EBE-F07A8219ED7B}" destId="{54D455FD-F991-4F72-B245-1BDD46DE5818}" srcOrd="13" destOrd="0" presId="urn:microsoft.com/office/officeart/2011/layout/CircleProcess"/>
    <dgm:cxn modelId="{FA53F22D-00A4-44D4-9E2C-EF9D8FD851F6}" type="presParOf" srcId="{54D455FD-F991-4F72-B245-1BDD46DE5818}" destId="{672948A6-D2F3-4809-A02A-EBD3B28E849A}" srcOrd="0" destOrd="0" presId="urn:microsoft.com/office/officeart/2011/layout/CircleProcess"/>
    <dgm:cxn modelId="{58E02F91-BC73-4500-BC5D-20E3ED27496A}" type="presParOf" srcId="{0B3F56C1-4F3C-4CD2-9EBE-F07A8219ED7B}" destId="{6F92D402-8CAA-44FC-BA22-1412970BCF85}" srcOrd="14" destOrd="0" presId="urn:microsoft.com/office/officeart/2011/layout/CircleProcess"/>
    <dgm:cxn modelId="{DA3512EA-E6C5-4DFD-A641-6B3D32A92CE4}" type="presParOf" srcId="{0B3F56C1-4F3C-4CD2-9EBE-F07A8219ED7B}" destId="{1590EFD4-D5C1-466B-967A-D2284891CAF6}" srcOrd="15" destOrd="0" presId="urn:microsoft.com/office/officeart/2011/layout/CircleProcess"/>
    <dgm:cxn modelId="{87B19E48-9460-4C70-ACAB-349644C409F5}" type="presParOf" srcId="{1590EFD4-D5C1-466B-967A-D2284891CAF6}" destId="{6BB14EB5-5DC2-48C1-A6A6-77977C33F2D2}" srcOrd="0" destOrd="0" presId="urn:microsoft.com/office/officeart/2011/layout/CircleProcess"/>
    <dgm:cxn modelId="{1D5F8A4F-0BC2-4C0E-9FC7-00850A076CDB}" type="presParOf" srcId="{0B3F56C1-4F3C-4CD2-9EBE-F07A8219ED7B}" destId="{5E4A2D5B-CA34-46DD-9D21-8BD110E4D24C}" srcOrd="16" destOrd="0" presId="urn:microsoft.com/office/officeart/2011/layout/CircleProcess"/>
    <dgm:cxn modelId="{00FFED57-3A0C-48E0-98D5-C21BF2D01455}" type="presParOf" srcId="{5E4A2D5B-CA34-46DD-9D21-8BD110E4D24C}" destId="{E079C801-8CE5-468C-B400-62DF5FDC885D}" srcOrd="0" destOrd="0" presId="urn:microsoft.com/office/officeart/2011/layout/CircleProcess"/>
    <dgm:cxn modelId="{D75D01C4-2068-42A0-8DFE-11851D7897DD}" type="presParOf" srcId="{0B3F56C1-4F3C-4CD2-9EBE-F07A8219ED7B}" destId="{6E983AF9-0C21-4FE8-B651-94306C8A2316}" srcOrd="17" destOrd="0" presId="urn:microsoft.com/office/officeart/2011/layout/CircleProcess"/>
    <dgm:cxn modelId="{3C7021F5-7654-4021-B0D0-963C71AB2E6B}" type="presParOf" srcId="{0B3F56C1-4F3C-4CD2-9EBE-F07A8219ED7B}" destId="{C9B7282D-BE38-4A5D-921F-F6E8E83B7694}" srcOrd="18" destOrd="0" presId="urn:microsoft.com/office/officeart/2011/layout/CircleProcess"/>
    <dgm:cxn modelId="{E65D0F82-AA99-4D99-82A1-E455B2189BC6}" type="presParOf" srcId="{C9B7282D-BE38-4A5D-921F-F6E8E83B7694}" destId="{BA751968-C913-4594-97E8-5A807D48421B}" srcOrd="0" destOrd="0" presId="urn:microsoft.com/office/officeart/2011/layout/CircleProcess"/>
    <dgm:cxn modelId="{0D314291-91D9-4239-B186-6B0E2691AA83}" type="presParOf" srcId="{0B3F56C1-4F3C-4CD2-9EBE-F07A8219ED7B}" destId="{FA539180-96D6-498F-8419-9C7448C97CF6}" srcOrd="19" destOrd="0" presId="urn:microsoft.com/office/officeart/2011/layout/CircleProcess"/>
    <dgm:cxn modelId="{6CD1EC4A-B6A5-45D8-B78C-9EF5A10810B1}" type="presParOf" srcId="{FA539180-96D6-498F-8419-9C7448C97CF6}" destId="{A5D3CB6D-D42B-4175-9D73-4CD38BCB7221}" srcOrd="0" destOrd="0" presId="urn:microsoft.com/office/officeart/2011/layout/CircleProcess"/>
    <dgm:cxn modelId="{E8A5CA5C-8ACB-40CE-9613-4C51FC30F59B}" type="presParOf" srcId="{0B3F56C1-4F3C-4CD2-9EBE-F07A8219ED7B}" destId="{FED36B1F-91DE-4084-9631-E4E3A6809B27}" srcOrd="20" destOrd="0" presId="urn:microsoft.com/office/officeart/2011/layout/CircleProcess"/>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58C041-0970-4AE3-B13E-7F967F1F5C1A}">
      <dsp:nvSpPr>
        <dsp:cNvPr id="0" name=""/>
        <dsp:cNvSpPr/>
      </dsp:nvSpPr>
      <dsp:spPr>
        <a:xfrm>
          <a:off x="7270074" y="380334"/>
          <a:ext cx="1001937" cy="100163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4C9DF95-BA11-489F-BB67-64329BC96994}">
      <dsp:nvSpPr>
        <dsp:cNvPr id="0" name=""/>
        <dsp:cNvSpPr/>
      </dsp:nvSpPr>
      <dsp:spPr>
        <a:xfrm>
          <a:off x="7304113" y="413728"/>
          <a:ext cx="934599" cy="934843"/>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latin typeface="Cambria" panose="02040503050406030204" pitchFamily="18" charset="0"/>
            </a:rPr>
            <a:t>Step 5</a:t>
          </a:r>
        </a:p>
        <a:p>
          <a:pPr lvl="0" algn="ctr" defTabSz="488950">
            <a:lnSpc>
              <a:spcPct val="90000"/>
            </a:lnSpc>
            <a:spcBef>
              <a:spcPct val="0"/>
            </a:spcBef>
            <a:spcAft>
              <a:spcPct val="35000"/>
            </a:spcAft>
          </a:pPr>
          <a:r>
            <a:rPr lang="en-US" sz="1100" kern="1200">
              <a:latin typeface="Cambria" panose="02040503050406030204" pitchFamily="18" charset="0"/>
            </a:rPr>
            <a:t>Student Teaching</a:t>
          </a:r>
        </a:p>
        <a:p>
          <a:pPr lvl="0" algn="ctr" defTabSz="488950">
            <a:lnSpc>
              <a:spcPct val="90000"/>
            </a:lnSpc>
            <a:spcBef>
              <a:spcPct val="0"/>
            </a:spcBef>
            <a:spcAft>
              <a:spcPct val="35000"/>
            </a:spcAft>
          </a:pPr>
          <a:r>
            <a:rPr lang="en-US" sz="1100" kern="1200">
              <a:latin typeface="Cambria" panose="02040503050406030204" pitchFamily="18" charset="0"/>
            </a:rPr>
            <a:t>edTPA</a:t>
          </a:r>
        </a:p>
      </dsp:txBody>
      <dsp:txXfrm>
        <a:off x="7437311" y="547302"/>
        <a:ext cx="667465" cy="667695"/>
      </dsp:txXfrm>
    </dsp:sp>
    <dsp:sp modelId="{49622F53-A117-4B74-853D-C484F3DFA49A}">
      <dsp:nvSpPr>
        <dsp:cNvPr id="0" name=""/>
        <dsp:cNvSpPr/>
      </dsp:nvSpPr>
      <dsp:spPr>
        <a:xfrm rot="2700000">
          <a:off x="6235336" y="380222"/>
          <a:ext cx="1001680" cy="1001680"/>
        </a:xfrm>
        <a:prstGeom prst="teardrop">
          <a:avLst>
            <a:gd name="adj" fmla="val 1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42C1746-AF97-4463-BA90-7E70A074DAB3}">
      <dsp:nvSpPr>
        <dsp:cNvPr id="0" name=""/>
        <dsp:cNvSpPr/>
      </dsp:nvSpPr>
      <dsp:spPr>
        <a:xfrm>
          <a:off x="6268877" y="413728"/>
          <a:ext cx="934599" cy="934843"/>
        </a:xfrm>
        <a:prstGeom prst="ellipse">
          <a:avLst/>
        </a:prstGeom>
        <a:solidFill>
          <a:schemeClr val="lt1"/>
        </a:solidFill>
        <a:ln w="12700" cap="flat" cmpd="sng" algn="ctr">
          <a:solidFill>
            <a:schemeClr val="accent2"/>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Department Approval &amp; Pass Content Test</a:t>
          </a:r>
        </a:p>
      </dsp:txBody>
      <dsp:txXfrm>
        <a:off x="6402074" y="547302"/>
        <a:ext cx="667465" cy="667695"/>
      </dsp:txXfrm>
    </dsp:sp>
    <dsp:sp modelId="{16435733-45C4-4FFD-B6EF-96CFAA1F109F}">
      <dsp:nvSpPr>
        <dsp:cNvPr id="0" name=""/>
        <dsp:cNvSpPr/>
      </dsp:nvSpPr>
      <dsp:spPr>
        <a:xfrm rot="2700000">
          <a:off x="5200839" y="380222"/>
          <a:ext cx="1001680" cy="1001680"/>
        </a:xfrm>
        <a:prstGeom prst="teardrop">
          <a:avLst>
            <a:gd name="adj" fmla="val 1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57053A8-D20F-4507-84C7-EC034AC228B5}">
      <dsp:nvSpPr>
        <dsp:cNvPr id="0" name=""/>
        <dsp:cNvSpPr/>
      </dsp:nvSpPr>
      <dsp:spPr>
        <a:xfrm>
          <a:off x="5233640" y="413728"/>
          <a:ext cx="934599" cy="934843"/>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latin typeface="Cambria" panose="02040503050406030204" pitchFamily="18" charset="0"/>
            </a:rPr>
            <a:t>Step 4</a:t>
          </a:r>
        </a:p>
        <a:p>
          <a:pPr lvl="0" algn="ctr" defTabSz="488950">
            <a:lnSpc>
              <a:spcPct val="90000"/>
            </a:lnSpc>
            <a:spcBef>
              <a:spcPct val="0"/>
            </a:spcBef>
            <a:spcAft>
              <a:spcPct val="35000"/>
            </a:spcAft>
          </a:pPr>
          <a:r>
            <a:rPr lang="en-US" sz="1100" kern="1200">
              <a:latin typeface="Cambria" panose="02040503050406030204" pitchFamily="18" charset="0"/>
            </a:rPr>
            <a:t>Practicum SED 3330/ 4330</a:t>
          </a:r>
        </a:p>
      </dsp:txBody>
      <dsp:txXfrm>
        <a:off x="5367577" y="547302"/>
        <a:ext cx="667465" cy="667695"/>
      </dsp:txXfrm>
    </dsp:sp>
    <dsp:sp modelId="{AE74ECCE-2C92-4E87-B006-CA0F093F46F7}">
      <dsp:nvSpPr>
        <dsp:cNvPr id="0" name=""/>
        <dsp:cNvSpPr/>
      </dsp:nvSpPr>
      <dsp:spPr>
        <a:xfrm rot="2700000">
          <a:off x="4165602" y="380222"/>
          <a:ext cx="1001680" cy="1001680"/>
        </a:xfrm>
        <a:prstGeom prst="teardrop">
          <a:avLst>
            <a:gd name="adj" fmla="val 1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9BC0BC5-75D3-4556-9E8C-C72D3100045E}">
      <dsp:nvSpPr>
        <dsp:cNvPr id="0" name=""/>
        <dsp:cNvSpPr/>
      </dsp:nvSpPr>
      <dsp:spPr>
        <a:xfrm>
          <a:off x="4199143" y="413728"/>
          <a:ext cx="934599" cy="934843"/>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latin typeface="Cambria" panose="02040503050406030204" pitchFamily="18" charset="0"/>
            </a:rPr>
            <a:t>Step 3</a:t>
          </a:r>
        </a:p>
        <a:p>
          <a:pPr lvl="0" algn="ctr" defTabSz="488950">
            <a:lnSpc>
              <a:spcPct val="90000"/>
            </a:lnSpc>
            <a:spcBef>
              <a:spcPct val="0"/>
            </a:spcBef>
            <a:spcAft>
              <a:spcPct val="35000"/>
            </a:spcAft>
          </a:pPr>
          <a:r>
            <a:rPr lang="en-US" sz="1100" kern="1200">
              <a:latin typeface="Cambria" panose="02040503050406030204" pitchFamily="18" charset="0"/>
            </a:rPr>
            <a:t>SPE 3500</a:t>
          </a:r>
        </a:p>
        <a:p>
          <a:pPr lvl="0" algn="ctr" defTabSz="488950">
            <a:lnSpc>
              <a:spcPct val="90000"/>
            </a:lnSpc>
            <a:spcBef>
              <a:spcPct val="0"/>
            </a:spcBef>
            <a:spcAft>
              <a:spcPct val="35000"/>
            </a:spcAft>
          </a:pPr>
          <a:r>
            <a:rPr lang="en-US" sz="900" kern="1200">
              <a:latin typeface="Cambria" panose="02040503050406030204" pitchFamily="18" charset="0"/>
            </a:rPr>
            <a:t>can do before, with, or after #4</a:t>
          </a:r>
        </a:p>
      </dsp:txBody>
      <dsp:txXfrm>
        <a:off x="4332340" y="547302"/>
        <a:ext cx="667465" cy="667695"/>
      </dsp:txXfrm>
    </dsp:sp>
    <dsp:sp modelId="{72A30297-A136-4466-9CD5-9175AF308F6F}">
      <dsp:nvSpPr>
        <dsp:cNvPr id="0" name=""/>
        <dsp:cNvSpPr/>
      </dsp:nvSpPr>
      <dsp:spPr>
        <a:xfrm rot="2700000">
          <a:off x="3130365" y="380222"/>
          <a:ext cx="1001680" cy="1001680"/>
        </a:xfrm>
        <a:prstGeom prst="teardrop">
          <a:avLst>
            <a:gd name="adj" fmla="val 1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2948A6-D2F3-4809-A02A-EBD3B28E849A}">
      <dsp:nvSpPr>
        <dsp:cNvPr id="0" name=""/>
        <dsp:cNvSpPr/>
      </dsp:nvSpPr>
      <dsp:spPr>
        <a:xfrm>
          <a:off x="3163906" y="413728"/>
          <a:ext cx="934599" cy="934843"/>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latin typeface="Cambria" panose="02040503050406030204" pitchFamily="18" charset="0"/>
            </a:rPr>
            <a:t>Step 2</a:t>
          </a:r>
        </a:p>
        <a:p>
          <a:pPr lvl="0" algn="ctr" defTabSz="488950">
            <a:lnSpc>
              <a:spcPct val="90000"/>
            </a:lnSpc>
            <a:spcBef>
              <a:spcPct val="0"/>
            </a:spcBef>
            <a:spcAft>
              <a:spcPct val="35000"/>
            </a:spcAft>
          </a:pPr>
          <a:r>
            <a:rPr lang="en-US" sz="1100" kern="1200">
              <a:latin typeface="Cambria" panose="02040503050406030204" pitchFamily="18" charset="0"/>
            </a:rPr>
            <a:t>SOS 3400 EDF 4550</a:t>
          </a:r>
        </a:p>
        <a:p>
          <a:pPr lvl="0" algn="ctr" defTabSz="488950">
            <a:lnSpc>
              <a:spcPct val="90000"/>
            </a:lnSpc>
            <a:spcBef>
              <a:spcPct val="0"/>
            </a:spcBef>
            <a:spcAft>
              <a:spcPct val="35000"/>
            </a:spcAft>
          </a:pPr>
          <a:endParaRPr lang="en-US" sz="900" kern="1200"/>
        </a:p>
      </dsp:txBody>
      <dsp:txXfrm>
        <a:off x="3297103" y="547302"/>
        <a:ext cx="667465" cy="667695"/>
      </dsp:txXfrm>
    </dsp:sp>
    <dsp:sp modelId="{6BB14EB5-5DC2-48C1-A6A6-77977C33F2D2}">
      <dsp:nvSpPr>
        <dsp:cNvPr id="0" name=""/>
        <dsp:cNvSpPr/>
      </dsp:nvSpPr>
      <dsp:spPr>
        <a:xfrm rot="2700000">
          <a:off x="2095868" y="380222"/>
          <a:ext cx="1001680" cy="1001680"/>
        </a:xfrm>
        <a:prstGeom prst="teardrop">
          <a:avLst>
            <a:gd name="adj" fmla="val 100000"/>
          </a:avLst>
        </a:prstGeom>
        <a:solidFill>
          <a:schemeClr val="accent2">
            <a:lumMod val="40000"/>
            <a:lumOff val="60000"/>
          </a:schemeClr>
        </a:solid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079C801-8CE5-468C-B400-62DF5FDC885D}">
      <dsp:nvSpPr>
        <dsp:cNvPr id="0" name=""/>
        <dsp:cNvSpPr/>
      </dsp:nvSpPr>
      <dsp:spPr>
        <a:xfrm>
          <a:off x="2128669" y="413728"/>
          <a:ext cx="934599" cy="934843"/>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Pass TAP or ACT with Writing.</a:t>
          </a:r>
        </a:p>
      </dsp:txBody>
      <dsp:txXfrm>
        <a:off x="2262606" y="547302"/>
        <a:ext cx="667465" cy="667695"/>
      </dsp:txXfrm>
    </dsp:sp>
    <dsp:sp modelId="{BA751968-C913-4594-97E8-5A807D48421B}">
      <dsp:nvSpPr>
        <dsp:cNvPr id="0" name=""/>
        <dsp:cNvSpPr/>
      </dsp:nvSpPr>
      <dsp:spPr>
        <a:xfrm rot="2700000">
          <a:off x="1060631" y="380222"/>
          <a:ext cx="1001680" cy="1001680"/>
        </a:xfrm>
        <a:prstGeom prst="teardrop">
          <a:avLst>
            <a:gd name="adj" fmla="val 1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5D3CB6D-D42B-4175-9D73-4CD38BCB7221}">
      <dsp:nvSpPr>
        <dsp:cNvPr id="0" name=""/>
        <dsp:cNvSpPr/>
      </dsp:nvSpPr>
      <dsp:spPr>
        <a:xfrm>
          <a:off x="1094172" y="413728"/>
          <a:ext cx="934599" cy="934843"/>
        </a:xfrm>
        <a:prstGeom prst="ellipse">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latin typeface="Cambria" panose="02040503050406030204" pitchFamily="18" charset="0"/>
            </a:rPr>
            <a:t>Step 1</a:t>
          </a:r>
        </a:p>
        <a:p>
          <a:pPr lvl="0" algn="ctr" defTabSz="488950">
            <a:lnSpc>
              <a:spcPct val="90000"/>
            </a:lnSpc>
            <a:spcBef>
              <a:spcPct val="0"/>
            </a:spcBef>
            <a:spcAft>
              <a:spcPct val="35000"/>
            </a:spcAft>
          </a:pPr>
          <a:r>
            <a:rPr lang="en-US" sz="1100" kern="1200">
              <a:latin typeface="Cambria" panose="02040503050406030204" pitchFamily="18" charset="0"/>
            </a:rPr>
            <a:t>SED 2000 EDF 2555 EDP 2330 SOS 2400</a:t>
          </a:r>
        </a:p>
      </dsp:txBody>
      <dsp:txXfrm>
        <a:off x="1227369" y="547302"/>
        <a:ext cx="667465" cy="667695"/>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8FF0A67-37B5-48BE-90E7-37FD1277C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Laughlin-Schultz</dc:creator>
  <cp:keywords/>
  <dc:description/>
  <cp:lastModifiedBy>Bonnie Laughlin-Schultz</cp:lastModifiedBy>
  <cp:revision>10</cp:revision>
  <cp:lastPrinted>2017-02-26T17:25:00Z</cp:lastPrinted>
  <dcterms:created xsi:type="dcterms:W3CDTF">2016-08-28T17:53:00Z</dcterms:created>
  <dcterms:modified xsi:type="dcterms:W3CDTF">2017-02-26T17:25:00Z</dcterms:modified>
</cp:coreProperties>
</file>