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88" w:rsidRDefault="00EE3E26" w:rsidP="00F277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-228600</wp:posOffset>
                </wp:positionV>
                <wp:extent cx="1783080" cy="51435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CAA" w:rsidRPr="001E5469" w:rsidRDefault="00207CAA" w:rsidP="00207C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62879323"/>
                            <w:r w:rsidRPr="001E5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IACUC U</w:t>
                            </w:r>
                            <w:r w:rsidRPr="001E5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1E5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nly</w:t>
                            </w:r>
                          </w:p>
                          <w:p w:rsidR="00207CAA" w:rsidRDefault="00207CAA" w:rsidP="00207C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Protocol No</w:t>
                            </w:r>
                            <w:r w:rsidRPr="001E5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.: </w:t>
                            </w:r>
                          </w:p>
                          <w:p w:rsidR="00207CAA" w:rsidRPr="001E5469" w:rsidRDefault="00207CAA" w:rsidP="00207C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Received: </w:t>
                            </w:r>
                          </w:p>
                          <w:p w:rsidR="007F1316" w:rsidRPr="001E5469" w:rsidRDefault="007F1316" w:rsidP="00E6087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65pt;margin-top:-18pt;width:140.4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">
                <v:textbox>
                  <w:txbxContent>
                    <w:p w:rsidR="00207CAA" w:rsidRPr="001E5469" w:rsidRDefault="00207CAA" w:rsidP="00207CA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62879323"/>
                      <w:r w:rsidRPr="001E54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IACUC U</w:t>
                      </w:r>
                      <w:r w:rsidRPr="001E54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1E5469">
                        <w:rPr>
                          <w:rFonts w:ascii="Arial" w:hAnsi="Arial" w:cs="Arial"/>
                          <w:sz w:val="20"/>
                          <w:szCs w:val="20"/>
                        </w:rPr>
                        <w:t>nly</w:t>
                      </w:r>
                    </w:p>
                    <w:p w:rsidR="00207CAA" w:rsidRDefault="00207CAA" w:rsidP="00207C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Protocol No</w:t>
                      </w:r>
                      <w:r w:rsidRPr="001E54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.: </w:t>
                      </w:r>
                    </w:p>
                    <w:p w:rsidR="00207CAA" w:rsidRPr="001E5469" w:rsidRDefault="00207CAA" w:rsidP="00207C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 Received: </w:t>
                      </w:r>
                    </w:p>
                    <w:p w:rsidR="007F1316" w:rsidRPr="001E5469" w:rsidRDefault="007F1316" w:rsidP="00E6087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GoBack"/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6B081E">
        <w:rPr>
          <w:rFonts w:ascii="Arial" w:hAnsi="Arial" w:cs="Arial"/>
          <w:b/>
          <w:sz w:val="28"/>
          <w:szCs w:val="28"/>
        </w:rPr>
        <w:t xml:space="preserve">Attachment </w:t>
      </w:r>
      <w:r w:rsidR="00F7476A">
        <w:rPr>
          <w:rFonts w:ascii="Arial" w:hAnsi="Arial" w:cs="Arial"/>
          <w:b/>
          <w:sz w:val="28"/>
          <w:szCs w:val="28"/>
        </w:rPr>
        <w:t>3</w:t>
      </w:r>
    </w:p>
    <w:p w:rsidR="006B081E" w:rsidRDefault="006B081E" w:rsidP="00347934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Surgery</w:t>
      </w:r>
    </w:p>
    <w:p w:rsidR="00347934" w:rsidRDefault="006B081E" w:rsidP="00347934">
      <w:pPr>
        <w:rPr>
          <w:rFonts w:ascii="Arial" w:hAnsi="Arial" w:cs="Arial"/>
          <w:sz w:val="22"/>
          <w:szCs w:val="22"/>
        </w:rPr>
      </w:pPr>
      <w:r w:rsidRPr="00E60878">
        <w:rPr>
          <w:rFonts w:ascii="Arial" w:hAnsi="Arial" w:cs="Arial"/>
          <w:sz w:val="22"/>
          <w:szCs w:val="22"/>
          <w:u w:val="single"/>
        </w:rPr>
        <w:t>Examples include</w:t>
      </w:r>
      <w:r w:rsidRPr="00F27788">
        <w:rPr>
          <w:rFonts w:ascii="Arial" w:hAnsi="Arial" w:cs="Arial"/>
          <w:sz w:val="22"/>
          <w:szCs w:val="22"/>
        </w:rPr>
        <w:t xml:space="preserve">: </w:t>
      </w:r>
    </w:p>
    <w:p w:rsidR="00347934" w:rsidRDefault="006B081E" w:rsidP="003479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 xml:space="preserve">Non-survival surgery (animals euthanized without regaining consciousness); </w:t>
      </w:r>
    </w:p>
    <w:p w:rsidR="00347934" w:rsidRDefault="006B081E" w:rsidP="003479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 xml:space="preserve">minor survival surgery; </w:t>
      </w:r>
    </w:p>
    <w:p w:rsidR="00347934" w:rsidRDefault="006B081E" w:rsidP="003479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 xml:space="preserve">major survival surgery (penetration of a major body cavity or surgical alteration that results in substantial physical or physiological impairment); and </w:t>
      </w:r>
    </w:p>
    <w:p w:rsidR="006B081E" w:rsidRPr="00F27788" w:rsidRDefault="006B081E" w:rsidP="0034793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>multiple major survival surgery.</w:t>
      </w:r>
    </w:p>
    <w:p w:rsidR="00E95DFE" w:rsidRPr="00F27788" w:rsidRDefault="006B081E" w:rsidP="00347934">
      <w:pPr>
        <w:spacing w:after="120"/>
        <w:ind w:left="144" w:hanging="144"/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>Note:  All survival surgery (i.e., animal regains consciousness during or after the operative procedure) must            be performed using aseptic procedures</w:t>
      </w:r>
      <w:r w:rsidR="00E95DFE" w:rsidRPr="00F27788">
        <w:rPr>
          <w:rFonts w:ascii="Arial" w:hAnsi="Arial" w:cs="Arial"/>
          <w:sz w:val="22"/>
          <w:szCs w:val="22"/>
        </w:rPr>
        <w:t xml:space="preserve"> (including use of surgical gloves, masks, sterile instruments, and aseptic techniques)</w:t>
      </w:r>
      <w:r w:rsidRPr="00F27788">
        <w:rPr>
          <w:rFonts w:ascii="Arial" w:hAnsi="Arial" w:cs="Arial"/>
          <w:sz w:val="22"/>
          <w:szCs w:val="22"/>
        </w:rPr>
        <w:t xml:space="preserve">. </w:t>
      </w:r>
    </w:p>
    <w:p w:rsidR="006B081E" w:rsidRPr="00F27788" w:rsidRDefault="006B081E" w:rsidP="00C60EFA">
      <w:pPr>
        <w:spacing w:after="240"/>
        <w:ind w:left="144" w:hanging="144"/>
        <w:rPr>
          <w:rFonts w:ascii="Arial" w:hAnsi="Arial" w:cs="Arial"/>
          <w:sz w:val="22"/>
          <w:szCs w:val="22"/>
        </w:rPr>
      </w:pPr>
      <w:r w:rsidRPr="00F27788">
        <w:rPr>
          <w:rFonts w:ascii="Arial" w:hAnsi="Arial" w:cs="Arial"/>
          <w:sz w:val="22"/>
          <w:szCs w:val="22"/>
        </w:rPr>
        <w:t>Non-major operative procedures, rodent surgery, field site surgery, and non-survival surgery do not require dedicated facilities; all other major operative procedures require a dedicated surgical facility.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03"/>
      </w:tblGrid>
      <w:tr w:rsidR="008249C6" w:rsidRPr="00625254" w:rsidTr="00C60EFA">
        <w:tc>
          <w:tcPr>
            <w:tcW w:w="10603" w:type="dxa"/>
            <w:shd w:val="clear" w:color="auto" w:fill="D9E2F3" w:themeFill="accent1" w:themeFillTint="33"/>
          </w:tcPr>
          <w:p w:rsidR="008249C6" w:rsidRPr="00625254" w:rsidRDefault="008249C6" w:rsidP="00EE3E2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E3E26">
              <w:rPr>
                <w:rFonts w:ascii="Arial" w:hAnsi="Arial" w:cs="Arial"/>
                <w:b/>
              </w:rPr>
              <w:t>1.   Procedures and Pre-operative Care</w:t>
            </w:r>
          </w:p>
        </w:tc>
      </w:tr>
      <w:tr w:rsidR="00EE3E26" w:rsidRPr="00625254" w:rsidTr="00F3693A">
        <w:tc>
          <w:tcPr>
            <w:tcW w:w="10603" w:type="dxa"/>
            <w:shd w:val="clear" w:color="auto" w:fill="E6E6E6"/>
            <w:vAlign w:val="center"/>
          </w:tcPr>
          <w:p w:rsidR="00EE3E26" w:rsidRPr="00F3693A" w:rsidRDefault="00C60EFA" w:rsidP="00F3693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3693A">
              <w:rPr>
                <w:rFonts w:ascii="Arial" w:hAnsi="Arial" w:cs="Arial"/>
                <w:sz w:val="22"/>
                <w:szCs w:val="22"/>
              </w:rPr>
              <w:t>Identify and describe the surgical procedure(s) to be performed. Include preoperative procedures,</w:t>
            </w:r>
            <w:r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>surgical preparation of the animals, monitoring and supportive care during surgery, and aseptic methods</w:t>
            </w:r>
            <w:r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 xml:space="preserve">to be utilized. Identify the criteria to assess the level of anesthesia to be used. </w:t>
            </w:r>
          </w:p>
        </w:tc>
      </w:tr>
      <w:tr w:rsidR="00C60EFA" w:rsidRPr="00625254" w:rsidTr="00F3693A">
        <w:trPr>
          <w:trHeight w:val="576"/>
        </w:trPr>
        <w:tc>
          <w:tcPr>
            <w:tcW w:w="10603" w:type="dxa"/>
            <w:shd w:val="clear" w:color="auto" w:fill="FFFFFF" w:themeFill="background1"/>
            <w:vAlign w:val="center"/>
          </w:tcPr>
          <w:p w:rsidR="00C60EFA" w:rsidRPr="00F3693A" w:rsidRDefault="00C60EFA" w:rsidP="00F3693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49C6" w:rsidRPr="00625254" w:rsidTr="00F3693A">
        <w:tc>
          <w:tcPr>
            <w:tcW w:w="10603" w:type="dxa"/>
            <w:shd w:val="clear" w:color="auto" w:fill="D9E2F3" w:themeFill="accent1" w:themeFillTint="33"/>
          </w:tcPr>
          <w:p w:rsidR="008249C6" w:rsidRPr="00625254" w:rsidRDefault="008249C6" w:rsidP="00F3693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2F18">
              <w:rPr>
                <w:rFonts w:ascii="Arial" w:hAnsi="Arial" w:cs="Arial"/>
                <w:b/>
              </w:rPr>
              <w:t>2.   Location of Surgery</w:t>
            </w:r>
          </w:p>
        </w:tc>
      </w:tr>
      <w:tr w:rsidR="00312F18" w:rsidRPr="00625254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12F18" w:rsidRPr="00F3693A" w:rsidRDefault="00F3693A" w:rsidP="00F3693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3693A">
              <w:rPr>
                <w:rFonts w:ascii="Arial" w:hAnsi="Arial" w:cs="Arial"/>
                <w:sz w:val="22"/>
                <w:szCs w:val="22"/>
              </w:rPr>
              <w:t>Explain where</w:t>
            </w:r>
            <w:r w:rsidR="00312F18" w:rsidRPr="00F3693A">
              <w:rPr>
                <w:rFonts w:ascii="Arial" w:hAnsi="Arial" w:cs="Arial"/>
                <w:sz w:val="22"/>
                <w:szCs w:val="22"/>
              </w:rPr>
              <w:t xml:space="preserve"> surgery </w:t>
            </w:r>
            <w:r w:rsidRPr="00F3693A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312F18" w:rsidRPr="00F3693A">
              <w:rPr>
                <w:rFonts w:ascii="Arial" w:hAnsi="Arial" w:cs="Arial"/>
                <w:sz w:val="22"/>
                <w:szCs w:val="22"/>
              </w:rPr>
              <w:t>be performed</w:t>
            </w:r>
            <w:r w:rsidRPr="00F3693A">
              <w:rPr>
                <w:rFonts w:ascii="Arial" w:hAnsi="Arial" w:cs="Arial"/>
                <w:sz w:val="22"/>
                <w:szCs w:val="22"/>
              </w:rPr>
              <w:t>.</w:t>
            </w:r>
            <w:r w:rsidR="00312F18" w:rsidRPr="00F369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12F18" w:rsidRPr="00625254" w:rsidTr="00F3693A">
        <w:trPr>
          <w:trHeight w:val="576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F18" w:rsidRPr="00F3693A" w:rsidRDefault="00312F18" w:rsidP="00F3693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2F18" w:rsidRPr="00625254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12F18" w:rsidRPr="00312F18" w:rsidRDefault="00312F18" w:rsidP="00F3693A">
            <w:pPr>
              <w:spacing w:before="120" w:after="120"/>
              <w:rPr>
                <w:rFonts w:ascii="Arial" w:hAnsi="Arial" w:cs="Arial"/>
                <w:b/>
              </w:rPr>
            </w:pPr>
            <w:r w:rsidRPr="00312F18">
              <w:rPr>
                <w:rFonts w:ascii="Arial" w:hAnsi="Arial" w:cs="Arial"/>
                <w:b/>
              </w:rPr>
              <w:t>3.  Survival Surgery – Post-operative care</w:t>
            </w:r>
            <w:r w:rsidRPr="006252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12F18" w:rsidRPr="00312F18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F18" w:rsidRPr="00F3693A" w:rsidRDefault="00312F18" w:rsidP="00F3693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3693A">
              <w:rPr>
                <w:rFonts w:ascii="Arial" w:hAnsi="Arial" w:cs="Arial"/>
                <w:sz w:val="22"/>
                <w:szCs w:val="22"/>
              </w:rPr>
              <w:t>If survival surgery, give the location of post-operative care and describe the postoperative care</w:t>
            </w:r>
            <w:r w:rsidR="00F3693A"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>required, frequency of observation, and recovery monitoring.  Identify the criteria to be used to</w:t>
            </w:r>
            <w:r w:rsidR="00F3693A"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>assess pain/distress/discomfort, when drugs should be administered, when drugs should not be administered (if required for scientific reasons), and the person responsible for determining when</w:t>
            </w:r>
            <w:r w:rsidR="00F3693A"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>pain-relieving drugs are needed, if appropriate. Include detection and management of postoperative</w:t>
            </w:r>
            <w:r w:rsidR="00F3693A" w:rsidRP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93A">
              <w:rPr>
                <w:rFonts w:ascii="Arial" w:hAnsi="Arial" w:cs="Arial"/>
                <w:sz w:val="22"/>
                <w:szCs w:val="22"/>
              </w:rPr>
              <w:t xml:space="preserve">complications during work hours, after hours, weekends and holidays.  </w:t>
            </w:r>
          </w:p>
        </w:tc>
      </w:tr>
      <w:tr w:rsidR="00312F18" w:rsidRPr="00312F18" w:rsidTr="00F3693A">
        <w:trPr>
          <w:trHeight w:val="576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F18" w:rsidRPr="00F3693A" w:rsidRDefault="00312F18" w:rsidP="00F3693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2F18" w:rsidRPr="00312F18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12F18" w:rsidRPr="00312F18" w:rsidRDefault="00312F18" w:rsidP="00F3693A">
            <w:pPr>
              <w:spacing w:before="120" w:after="120"/>
              <w:rPr>
                <w:rFonts w:ascii="Arial" w:hAnsi="Arial" w:cs="Arial"/>
                <w:b/>
              </w:rPr>
            </w:pPr>
            <w:r w:rsidRPr="00312F18">
              <w:rPr>
                <w:rFonts w:ascii="Arial" w:hAnsi="Arial" w:cs="Arial"/>
                <w:b/>
              </w:rPr>
              <w:t>4.   Multiple Survival Surgeries</w:t>
            </w:r>
          </w:p>
        </w:tc>
      </w:tr>
      <w:tr w:rsidR="00312F18" w:rsidRPr="00312F18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F18" w:rsidRPr="00312F18" w:rsidRDefault="00312F18" w:rsidP="00F3693A">
            <w:pPr>
              <w:spacing w:before="60" w:after="60"/>
              <w:rPr>
                <w:rFonts w:ascii="Arial" w:hAnsi="Arial" w:cs="Arial"/>
                <w:b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Has major survival surgery been performed</w:t>
            </w:r>
            <w:r w:rsidR="00F36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on any animal prior to being placed in this study?            </w:t>
            </w:r>
          </w:p>
        </w:tc>
      </w:tr>
      <w:tr w:rsidR="00312F18" w:rsidRPr="00312F18" w:rsidTr="00F3693A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93A" w:rsidRDefault="00F3693A" w:rsidP="00F3693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F18" w:rsidRPr="00A269A0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312F18" w:rsidRDefault="00F3693A" w:rsidP="00681F30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767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F18" w:rsidRPr="00A269A0">
              <w:rPr>
                <w:rFonts w:ascii="Arial" w:hAnsi="Arial" w:cs="Arial"/>
                <w:sz w:val="22"/>
                <w:szCs w:val="22"/>
              </w:rPr>
              <w:t>Yes</w:t>
            </w:r>
            <w:r w:rsidR="00681F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12F18" w:rsidRPr="00A269A0">
              <w:rPr>
                <w:rFonts w:ascii="Arial" w:hAnsi="Arial" w:cs="Arial"/>
                <w:sz w:val="22"/>
                <w:szCs w:val="22"/>
              </w:rPr>
              <w:t>explain</w:t>
            </w:r>
            <w:r w:rsidR="00681F30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="00312F18" w:rsidRPr="00A269A0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905253416"/>
              <w:placeholder>
                <w:docPart w:val="DefaultPlaceholder_-1854013440"/>
              </w:placeholder>
              <w:showingPlcHdr/>
              <w:text/>
            </w:sdtPr>
            <w:sdtContent>
              <w:p w:rsidR="00681F30" w:rsidRPr="00312F18" w:rsidRDefault="00681F30" w:rsidP="00681F30">
                <w:pPr>
                  <w:spacing w:after="120"/>
                  <w:ind w:left="288"/>
                  <w:rPr>
                    <w:rFonts w:ascii="Arial" w:hAnsi="Arial" w:cs="Arial"/>
                    <w:b/>
                  </w:rPr>
                </w:pPr>
                <w:r w:rsidRPr="00681F30">
                  <w:rPr>
                    <w:rStyle w:val="PlaceholderText"/>
                    <w:rFonts w:ascii="Arial" w:hAnsi="Arial" w:cs="Arial"/>
                    <w:color w:val="0070C0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312F18" w:rsidRPr="00312F18" w:rsidTr="00681F30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F18" w:rsidRPr="00312F18" w:rsidRDefault="00BD6FB9" w:rsidP="00681F30">
            <w:pPr>
              <w:spacing w:before="60" w:after="60"/>
              <w:rPr>
                <w:rFonts w:ascii="Arial" w:hAnsi="Arial" w:cs="Arial"/>
                <w:b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Will more than one major survival surgery be</w:t>
            </w:r>
            <w:r w:rsidR="00681F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performed on an animal while in this study?                     </w:t>
            </w:r>
          </w:p>
        </w:tc>
      </w:tr>
      <w:tr w:rsidR="00312F18" w:rsidRPr="00312F18" w:rsidTr="00312F18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F30" w:rsidRDefault="00681F30" w:rsidP="00681F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122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681F30" w:rsidRDefault="00681F30" w:rsidP="00681F30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67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justify</w:t>
            </w:r>
            <w:r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Pr="00A269A0">
              <w:rPr>
                <w:rFonts w:ascii="Arial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326126679"/>
              <w:placeholder>
                <w:docPart w:val="DefaultPlaceholder_-1854013440"/>
              </w:placeholder>
              <w:showingPlcHdr/>
              <w:text/>
            </w:sdtPr>
            <w:sdtContent>
              <w:p w:rsidR="00312F18" w:rsidRPr="00681F30" w:rsidRDefault="00681F30" w:rsidP="00681F30">
                <w:pPr>
                  <w:spacing w:after="120"/>
                  <w:ind w:left="288"/>
                  <w:rPr>
                    <w:rFonts w:ascii="Arial" w:hAnsi="Arial" w:cs="Arial"/>
                    <w:sz w:val="22"/>
                    <w:szCs w:val="22"/>
                  </w:rPr>
                </w:pPr>
                <w:r w:rsidRPr="00681F30">
                  <w:rPr>
                    <w:rStyle w:val="PlaceholderText"/>
                    <w:rFonts w:ascii="Arial" w:hAnsi="Arial" w:cs="Arial"/>
                    <w:color w:val="0070C0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E7247F" w:rsidRPr="00A269A0" w:rsidRDefault="00E7247F" w:rsidP="00BD6FB9">
      <w:pPr>
        <w:rPr>
          <w:rFonts w:ascii="Arial" w:hAnsi="Arial" w:cs="Arial"/>
          <w:sz w:val="22"/>
          <w:szCs w:val="22"/>
        </w:rPr>
      </w:pPr>
    </w:p>
    <w:sectPr w:rsidR="00E7247F" w:rsidRPr="00A269A0" w:rsidSect="00793059">
      <w:footerReference w:type="default" r:id="rId7"/>
      <w:pgSz w:w="12240" w:h="15840"/>
      <w:pgMar w:top="720" w:right="720" w:bottom="1080" w:left="907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54" w:rsidRDefault="00625254">
      <w:r>
        <w:separator/>
      </w:r>
    </w:p>
  </w:endnote>
  <w:endnote w:type="continuationSeparator" w:id="0">
    <w:p w:rsidR="00625254" w:rsidRDefault="0062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1B9" w:rsidRDefault="00911F22">
    <w:pPr>
      <w:pStyle w:val="Footer"/>
      <w:rPr>
        <w:rFonts w:ascii="Arial" w:hAnsi="Arial" w:cs="Arial"/>
        <w:sz w:val="20"/>
        <w:szCs w:val="20"/>
      </w:rPr>
    </w:pPr>
    <w:r w:rsidRPr="005C37B5">
      <w:rPr>
        <w:rFonts w:ascii="Arial" w:hAnsi="Arial" w:cs="Arial"/>
        <w:sz w:val="20"/>
        <w:szCs w:val="20"/>
      </w:rPr>
      <w:t xml:space="preserve">IACUC Attachment 3 </w:t>
    </w:r>
    <w:r w:rsidR="00264A93" w:rsidRPr="005C37B5">
      <w:rPr>
        <w:rFonts w:ascii="Arial" w:hAnsi="Arial" w:cs="Arial"/>
        <w:sz w:val="20"/>
        <w:szCs w:val="20"/>
      </w:rPr>
      <w:t xml:space="preserve">         </w:t>
    </w:r>
    <w:r w:rsidR="00AE6B3F" w:rsidRPr="005C37B5">
      <w:rPr>
        <w:rFonts w:ascii="Arial" w:hAnsi="Arial" w:cs="Arial"/>
        <w:sz w:val="20"/>
        <w:szCs w:val="20"/>
      </w:rPr>
      <w:t xml:space="preserve">                                         Page </w: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begin"/>
    </w:r>
    <w:r w:rsidR="00AE6B3F" w:rsidRPr="005C37B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separate"/>
    </w:r>
    <w:r w:rsidR="00C651B9">
      <w:rPr>
        <w:rStyle w:val="PageNumber"/>
        <w:rFonts w:ascii="Arial" w:hAnsi="Arial" w:cs="Arial"/>
        <w:noProof/>
        <w:sz w:val="20"/>
        <w:szCs w:val="20"/>
      </w:rPr>
      <w:t>1</w:t>
    </w:r>
    <w:r w:rsidR="00AE6B3F" w:rsidRPr="005C37B5">
      <w:rPr>
        <w:rStyle w:val="PageNumber"/>
        <w:rFonts w:ascii="Arial" w:hAnsi="Arial" w:cs="Arial"/>
        <w:sz w:val="20"/>
        <w:szCs w:val="20"/>
      </w:rPr>
      <w:fldChar w:fldCharType="end"/>
    </w:r>
    <w:r w:rsidR="00AE6B3F" w:rsidRPr="005C37B5">
      <w:rPr>
        <w:rStyle w:val="PageNumber"/>
        <w:rFonts w:ascii="Arial" w:hAnsi="Arial" w:cs="Arial"/>
        <w:sz w:val="20"/>
        <w:szCs w:val="20"/>
      </w:rPr>
      <w:t xml:space="preserve"> of 1</w:t>
    </w:r>
    <w:r w:rsidR="00264A93" w:rsidRPr="005C37B5">
      <w:rPr>
        <w:rFonts w:ascii="Arial" w:hAnsi="Arial" w:cs="Arial"/>
        <w:sz w:val="20"/>
        <w:szCs w:val="20"/>
      </w:rPr>
      <w:t xml:space="preserve">                    </w:t>
    </w:r>
    <w:r w:rsidR="00AE6B3F" w:rsidRPr="005C37B5">
      <w:rPr>
        <w:rFonts w:ascii="Arial" w:hAnsi="Arial" w:cs="Arial"/>
        <w:sz w:val="20"/>
        <w:szCs w:val="20"/>
      </w:rPr>
      <w:t xml:space="preserve">    </w:t>
    </w:r>
    <w:r w:rsidR="00264A93" w:rsidRPr="005C37B5">
      <w:rPr>
        <w:rFonts w:ascii="Arial" w:hAnsi="Arial" w:cs="Arial"/>
        <w:sz w:val="20"/>
        <w:szCs w:val="20"/>
      </w:rPr>
      <w:t xml:space="preserve">                                </w:t>
    </w:r>
    <w:r w:rsidR="00B04168" w:rsidRPr="005C37B5">
      <w:rPr>
        <w:rFonts w:ascii="Arial" w:hAnsi="Arial" w:cs="Arial"/>
        <w:sz w:val="20"/>
        <w:szCs w:val="20"/>
      </w:rPr>
      <w:t>Issued:</w:t>
    </w:r>
    <w:r w:rsidR="005C37B5">
      <w:rPr>
        <w:rFonts w:ascii="Arial" w:hAnsi="Arial" w:cs="Arial"/>
        <w:sz w:val="20"/>
        <w:szCs w:val="20"/>
      </w:rPr>
      <w:t xml:space="preserve">  11/08/2006</w:t>
    </w:r>
  </w:p>
  <w:p w:rsidR="00911F22" w:rsidRPr="005C37B5" w:rsidRDefault="00C651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Revised:  </w:t>
    </w:r>
    <w:r w:rsidR="00BD6FB9">
      <w:rPr>
        <w:rFonts w:ascii="Arial" w:hAnsi="Arial" w:cs="Arial"/>
        <w:sz w:val="20"/>
        <w:szCs w:val="20"/>
      </w:rPr>
      <w:t>4/3/2024</w:t>
    </w:r>
    <w:r w:rsidR="00911F22" w:rsidRPr="005C37B5">
      <w:rPr>
        <w:rFonts w:ascii="Arial" w:hAnsi="Arial" w:cs="Arial"/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54" w:rsidRDefault="00625254">
      <w:r>
        <w:separator/>
      </w:r>
    </w:p>
  </w:footnote>
  <w:footnote w:type="continuationSeparator" w:id="0">
    <w:p w:rsidR="00625254" w:rsidRDefault="0062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8658B"/>
    <w:multiLevelType w:val="hybridMultilevel"/>
    <w:tmpl w:val="BCD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36"/>
    <w:rsid w:val="000425F5"/>
    <w:rsid w:val="00057DB6"/>
    <w:rsid w:val="00064FA9"/>
    <w:rsid w:val="00071B2D"/>
    <w:rsid w:val="000B2837"/>
    <w:rsid w:val="000B5DD2"/>
    <w:rsid w:val="000C0E69"/>
    <w:rsid w:val="000C306D"/>
    <w:rsid w:val="000E0314"/>
    <w:rsid w:val="000E1B2A"/>
    <w:rsid w:val="00100352"/>
    <w:rsid w:val="00101186"/>
    <w:rsid w:val="00113244"/>
    <w:rsid w:val="00117F96"/>
    <w:rsid w:val="0012032A"/>
    <w:rsid w:val="00122292"/>
    <w:rsid w:val="001262B0"/>
    <w:rsid w:val="00132CC3"/>
    <w:rsid w:val="00133664"/>
    <w:rsid w:val="00162046"/>
    <w:rsid w:val="00172B31"/>
    <w:rsid w:val="00197E74"/>
    <w:rsid w:val="001B0B47"/>
    <w:rsid w:val="001B3044"/>
    <w:rsid w:val="001B7A4D"/>
    <w:rsid w:val="001C163A"/>
    <w:rsid w:val="001C4943"/>
    <w:rsid w:val="001D4B4E"/>
    <w:rsid w:val="001D4ECC"/>
    <w:rsid w:val="001E6655"/>
    <w:rsid w:val="00206509"/>
    <w:rsid w:val="00207CAA"/>
    <w:rsid w:val="00207DA0"/>
    <w:rsid w:val="00220308"/>
    <w:rsid w:val="00236ED9"/>
    <w:rsid w:val="002536BF"/>
    <w:rsid w:val="002576C7"/>
    <w:rsid w:val="00264A93"/>
    <w:rsid w:val="00273E23"/>
    <w:rsid w:val="00274E85"/>
    <w:rsid w:val="0028229E"/>
    <w:rsid w:val="00282D4A"/>
    <w:rsid w:val="002969D2"/>
    <w:rsid w:val="00297CF8"/>
    <w:rsid w:val="002A24B5"/>
    <w:rsid w:val="002B4F56"/>
    <w:rsid w:val="002B5223"/>
    <w:rsid w:val="002B589E"/>
    <w:rsid w:val="002D47C2"/>
    <w:rsid w:val="002F1A19"/>
    <w:rsid w:val="002F1D46"/>
    <w:rsid w:val="00312F18"/>
    <w:rsid w:val="003152B8"/>
    <w:rsid w:val="00316EE9"/>
    <w:rsid w:val="003214A8"/>
    <w:rsid w:val="00322D8E"/>
    <w:rsid w:val="00333490"/>
    <w:rsid w:val="00334CE1"/>
    <w:rsid w:val="00343681"/>
    <w:rsid w:val="00346AA9"/>
    <w:rsid w:val="00347934"/>
    <w:rsid w:val="00354F63"/>
    <w:rsid w:val="00356CF9"/>
    <w:rsid w:val="00364CFD"/>
    <w:rsid w:val="00376AD3"/>
    <w:rsid w:val="00383ED6"/>
    <w:rsid w:val="00395E85"/>
    <w:rsid w:val="003A1CE9"/>
    <w:rsid w:val="003B6F2E"/>
    <w:rsid w:val="003C30E5"/>
    <w:rsid w:val="003E12E8"/>
    <w:rsid w:val="003F7179"/>
    <w:rsid w:val="004069D7"/>
    <w:rsid w:val="00407560"/>
    <w:rsid w:val="00411A7A"/>
    <w:rsid w:val="00417279"/>
    <w:rsid w:val="004249E9"/>
    <w:rsid w:val="00425A3F"/>
    <w:rsid w:val="00443FAA"/>
    <w:rsid w:val="00453CE6"/>
    <w:rsid w:val="00461D75"/>
    <w:rsid w:val="004726A6"/>
    <w:rsid w:val="00492E0A"/>
    <w:rsid w:val="004A77EE"/>
    <w:rsid w:val="004B2BF8"/>
    <w:rsid w:val="004B2E9A"/>
    <w:rsid w:val="004B3334"/>
    <w:rsid w:val="004C09C2"/>
    <w:rsid w:val="004C1209"/>
    <w:rsid w:val="004C667A"/>
    <w:rsid w:val="004E4978"/>
    <w:rsid w:val="004F27C1"/>
    <w:rsid w:val="004F5A6A"/>
    <w:rsid w:val="00504902"/>
    <w:rsid w:val="005050C9"/>
    <w:rsid w:val="00505471"/>
    <w:rsid w:val="005205FE"/>
    <w:rsid w:val="005516B5"/>
    <w:rsid w:val="0055276F"/>
    <w:rsid w:val="00561DAE"/>
    <w:rsid w:val="00574F0F"/>
    <w:rsid w:val="00577E2A"/>
    <w:rsid w:val="00580636"/>
    <w:rsid w:val="00580D49"/>
    <w:rsid w:val="005B5DBD"/>
    <w:rsid w:val="005C11CA"/>
    <w:rsid w:val="005C37B5"/>
    <w:rsid w:val="005D2AB3"/>
    <w:rsid w:val="005D2C2C"/>
    <w:rsid w:val="005D3697"/>
    <w:rsid w:val="005E577D"/>
    <w:rsid w:val="005F34FB"/>
    <w:rsid w:val="00625254"/>
    <w:rsid w:val="00637CDA"/>
    <w:rsid w:val="0064526B"/>
    <w:rsid w:val="006551C7"/>
    <w:rsid w:val="0067748D"/>
    <w:rsid w:val="00681F30"/>
    <w:rsid w:val="00687C64"/>
    <w:rsid w:val="00695481"/>
    <w:rsid w:val="006A79A2"/>
    <w:rsid w:val="006B081E"/>
    <w:rsid w:val="006B5CE7"/>
    <w:rsid w:val="006C3B57"/>
    <w:rsid w:val="006D3561"/>
    <w:rsid w:val="006D4698"/>
    <w:rsid w:val="006D54FA"/>
    <w:rsid w:val="006E6C22"/>
    <w:rsid w:val="00700A95"/>
    <w:rsid w:val="007037D6"/>
    <w:rsid w:val="007066DC"/>
    <w:rsid w:val="007167D6"/>
    <w:rsid w:val="00717C87"/>
    <w:rsid w:val="007258AC"/>
    <w:rsid w:val="00773866"/>
    <w:rsid w:val="00786A67"/>
    <w:rsid w:val="007927EB"/>
    <w:rsid w:val="00793059"/>
    <w:rsid w:val="007A0799"/>
    <w:rsid w:val="007A4033"/>
    <w:rsid w:val="007B0EA7"/>
    <w:rsid w:val="007B2C2F"/>
    <w:rsid w:val="007E7618"/>
    <w:rsid w:val="007F1316"/>
    <w:rsid w:val="008066C0"/>
    <w:rsid w:val="008249C6"/>
    <w:rsid w:val="00835734"/>
    <w:rsid w:val="00846E52"/>
    <w:rsid w:val="00852C9A"/>
    <w:rsid w:val="008563B6"/>
    <w:rsid w:val="00860E7C"/>
    <w:rsid w:val="00870A05"/>
    <w:rsid w:val="00884CFF"/>
    <w:rsid w:val="00892535"/>
    <w:rsid w:val="00894E8D"/>
    <w:rsid w:val="008B6DE1"/>
    <w:rsid w:val="008B7662"/>
    <w:rsid w:val="008C06A0"/>
    <w:rsid w:val="008C0DEE"/>
    <w:rsid w:val="008D1BB8"/>
    <w:rsid w:val="008E42C2"/>
    <w:rsid w:val="008F36B3"/>
    <w:rsid w:val="008F7124"/>
    <w:rsid w:val="00910893"/>
    <w:rsid w:val="00911F22"/>
    <w:rsid w:val="00916B4E"/>
    <w:rsid w:val="00922317"/>
    <w:rsid w:val="00923488"/>
    <w:rsid w:val="00933337"/>
    <w:rsid w:val="009355FD"/>
    <w:rsid w:val="00940A9F"/>
    <w:rsid w:val="00940C9B"/>
    <w:rsid w:val="00954664"/>
    <w:rsid w:val="009623D9"/>
    <w:rsid w:val="00970E4E"/>
    <w:rsid w:val="00982274"/>
    <w:rsid w:val="00984044"/>
    <w:rsid w:val="00985438"/>
    <w:rsid w:val="009858BC"/>
    <w:rsid w:val="009B04E2"/>
    <w:rsid w:val="009B5902"/>
    <w:rsid w:val="009C01FD"/>
    <w:rsid w:val="009C08FC"/>
    <w:rsid w:val="009D1451"/>
    <w:rsid w:val="009E1973"/>
    <w:rsid w:val="009F2701"/>
    <w:rsid w:val="00A06129"/>
    <w:rsid w:val="00A22D09"/>
    <w:rsid w:val="00A41599"/>
    <w:rsid w:val="00A51D4E"/>
    <w:rsid w:val="00A53D45"/>
    <w:rsid w:val="00A54DF5"/>
    <w:rsid w:val="00A74837"/>
    <w:rsid w:val="00A94803"/>
    <w:rsid w:val="00AB1A92"/>
    <w:rsid w:val="00AB483A"/>
    <w:rsid w:val="00AD2579"/>
    <w:rsid w:val="00AD6AEC"/>
    <w:rsid w:val="00AE6B3F"/>
    <w:rsid w:val="00AF1D82"/>
    <w:rsid w:val="00B04168"/>
    <w:rsid w:val="00B0755F"/>
    <w:rsid w:val="00B311AB"/>
    <w:rsid w:val="00B35D4C"/>
    <w:rsid w:val="00B4268C"/>
    <w:rsid w:val="00B46565"/>
    <w:rsid w:val="00B75CA4"/>
    <w:rsid w:val="00B77593"/>
    <w:rsid w:val="00BA3A08"/>
    <w:rsid w:val="00BB0A98"/>
    <w:rsid w:val="00BB1797"/>
    <w:rsid w:val="00BD6FB9"/>
    <w:rsid w:val="00BE1ADD"/>
    <w:rsid w:val="00BE7413"/>
    <w:rsid w:val="00C03473"/>
    <w:rsid w:val="00C13FFF"/>
    <w:rsid w:val="00C15859"/>
    <w:rsid w:val="00C31987"/>
    <w:rsid w:val="00C3539C"/>
    <w:rsid w:val="00C36FC2"/>
    <w:rsid w:val="00C3744B"/>
    <w:rsid w:val="00C45A00"/>
    <w:rsid w:val="00C51547"/>
    <w:rsid w:val="00C60EFA"/>
    <w:rsid w:val="00C61C4D"/>
    <w:rsid w:val="00C651B9"/>
    <w:rsid w:val="00C77E53"/>
    <w:rsid w:val="00C83AE9"/>
    <w:rsid w:val="00C849C6"/>
    <w:rsid w:val="00C84E5C"/>
    <w:rsid w:val="00C868BA"/>
    <w:rsid w:val="00CA7F95"/>
    <w:rsid w:val="00CB3FA2"/>
    <w:rsid w:val="00CC7B59"/>
    <w:rsid w:val="00CD02B2"/>
    <w:rsid w:val="00CE2083"/>
    <w:rsid w:val="00CF50A7"/>
    <w:rsid w:val="00D00ED1"/>
    <w:rsid w:val="00D07872"/>
    <w:rsid w:val="00D43D55"/>
    <w:rsid w:val="00D47A47"/>
    <w:rsid w:val="00D47C4B"/>
    <w:rsid w:val="00D9362D"/>
    <w:rsid w:val="00DA284C"/>
    <w:rsid w:val="00DA2AD6"/>
    <w:rsid w:val="00DA3414"/>
    <w:rsid w:val="00DB21AE"/>
    <w:rsid w:val="00DC431A"/>
    <w:rsid w:val="00DD1D03"/>
    <w:rsid w:val="00DD7BB8"/>
    <w:rsid w:val="00DE1F48"/>
    <w:rsid w:val="00DE7C74"/>
    <w:rsid w:val="00DF7795"/>
    <w:rsid w:val="00E022CF"/>
    <w:rsid w:val="00E04F06"/>
    <w:rsid w:val="00E073DD"/>
    <w:rsid w:val="00E313D9"/>
    <w:rsid w:val="00E36365"/>
    <w:rsid w:val="00E37731"/>
    <w:rsid w:val="00E60878"/>
    <w:rsid w:val="00E65BB4"/>
    <w:rsid w:val="00E6686D"/>
    <w:rsid w:val="00E7247F"/>
    <w:rsid w:val="00E86FFB"/>
    <w:rsid w:val="00E95DFE"/>
    <w:rsid w:val="00E9673E"/>
    <w:rsid w:val="00EA3FF6"/>
    <w:rsid w:val="00EB4DC2"/>
    <w:rsid w:val="00EE3E26"/>
    <w:rsid w:val="00EF19F0"/>
    <w:rsid w:val="00EF4332"/>
    <w:rsid w:val="00F06FFA"/>
    <w:rsid w:val="00F27788"/>
    <w:rsid w:val="00F3520C"/>
    <w:rsid w:val="00F3693A"/>
    <w:rsid w:val="00F37856"/>
    <w:rsid w:val="00F43FB8"/>
    <w:rsid w:val="00F56B38"/>
    <w:rsid w:val="00F7316A"/>
    <w:rsid w:val="00F736F7"/>
    <w:rsid w:val="00F7476A"/>
    <w:rsid w:val="00F753C1"/>
    <w:rsid w:val="00F93743"/>
    <w:rsid w:val="00FA7368"/>
    <w:rsid w:val="00FB1B74"/>
    <w:rsid w:val="00FB3B0A"/>
    <w:rsid w:val="00FC1058"/>
    <w:rsid w:val="00FD16F1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6F734A"/>
  <w15:chartTrackingRefBased/>
  <w15:docId w15:val="{31462305-AF6A-4834-AD37-8114FED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1F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F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1F22"/>
  </w:style>
  <w:style w:type="paragraph" w:styleId="BalloonText">
    <w:name w:val="Balloon Text"/>
    <w:basedOn w:val="Normal"/>
    <w:semiHidden/>
    <w:rsid w:val="00264A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Attachment%203%20Surger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8E56-032A-4863-A2CE-891181810128}"/>
      </w:docPartPr>
      <w:docPartBody>
        <w:p w:rsidR="00000000" w:rsidRDefault="0004035A">
          <w:r w:rsidRPr="00C336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5A"/>
    <w:rsid w:val="000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3 Surgery</Template>
  <TotalTime>19</TotalTime>
  <Pages>2</Pages>
  <Words>294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Categories D &amp; E</vt:lpstr>
    </vt:vector>
  </TitlesOfParts>
  <Company>Eastern Illinois University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Categories D &amp; E</dc:title>
  <dc:subject/>
  <dc:creator>Windows User</dc:creator>
  <cp:keywords/>
  <dc:description/>
  <cp:lastModifiedBy>Jennifer L Smith</cp:lastModifiedBy>
  <cp:revision>10</cp:revision>
  <cp:lastPrinted>2006-09-07T15:23:00Z</cp:lastPrinted>
  <dcterms:created xsi:type="dcterms:W3CDTF">2024-04-01T21:02:00Z</dcterms:created>
  <dcterms:modified xsi:type="dcterms:W3CDTF">2024-04-02T14:30:00Z</dcterms:modified>
</cp:coreProperties>
</file>