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83" w:rsidRDefault="000A5283">
      <w:pPr>
        <w:pStyle w:val="Title"/>
      </w:pPr>
      <w:r>
        <w:t>Student Learning Assessment Program</w:t>
      </w:r>
    </w:p>
    <w:p w:rsidR="000A5283" w:rsidRDefault="000A5283">
      <w:pPr>
        <w:pStyle w:val="Heading2"/>
      </w:pPr>
      <w:r>
        <w:t>Response to Summary Form</w:t>
      </w:r>
    </w:p>
    <w:p w:rsidR="000A5283" w:rsidRDefault="00F770C4">
      <w:pPr>
        <w:jc w:val="center"/>
      </w:pPr>
      <w:r>
        <w:rPr>
          <w:b/>
          <w:bCs/>
        </w:rPr>
        <w:t xml:space="preserve">Undergraduate Programs </w:t>
      </w:r>
      <w:r w:rsidR="00390FC1">
        <w:rPr>
          <w:b/>
          <w:bCs/>
        </w:rPr>
        <w:t>201</w:t>
      </w:r>
      <w:r w:rsidR="00DF2179">
        <w:rPr>
          <w:b/>
          <w:bCs/>
        </w:rPr>
        <w:t>7</w:t>
      </w:r>
    </w:p>
    <w:p w:rsidR="000A5283" w:rsidRDefault="000A5283">
      <w:pPr>
        <w:jc w:val="center"/>
      </w:pPr>
    </w:p>
    <w:p w:rsidR="000A5283" w:rsidRDefault="000A5283">
      <w:r>
        <w:t xml:space="preserve">Department: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rsidR="000B30E0">
        <w:t>, Accountancy</w:t>
      </w:r>
    </w:p>
    <w:p w:rsidR="000A5283" w:rsidRDefault="000A528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440"/>
        <w:gridCol w:w="6300"/>
      </w:tblGrid>
      <w:tr w:rsidR="000A5283">
        <w:trPr>
          <w:trHeight w:val="665"/>
        </w:trPr>
        <w:tc>
          <w:tcPr>
            <w:tcW w:w="1548" w:type="dxa"/>
          </w:tcPr>
          <w:p w:rsidR="000A5283" w:rsidRDefault="000A5283">
            <w:pPr>
              <w:jc w:val="center"/>
              <w:rPr>
                <w:b/>
                <w:bCs/>
                <w:sz w:val="22"/>
              </w:rPr>
            </w:pPr>
            <w:r>
              <w:rPr>
                <w:b/>
                <w:bCs/>
                <w:sz w:val="22"/>
              </w:rPr>
              <w:t>Category</w:t>
            </w:r>
          </w:p>
        </w:tc>
        <w:tc>
          <w:tcPr>
            <w:tcW w:w="1440" w:type="dxa"/>
          </w:tcPr>
          <w:p w:rsidR="000A5283" w:rsidRDefault="000A5283">
            <w:pPr>
              <w:jc w:val="center"/>
              <w:rPr>
                <w:b/>
                <w:bCs/>
                <w:sz w:val="22"/>
              </w:rPr>
            </w:pPr>
            <w:r>
              <w:rPr>
                <w:b/>
                <w:bCs/>
                <w:sz w:val="22"/>
              </w:rPr>
              <w:t>Level</w:t>
            </w:r>
            <w:r>
              <w:rPr>
                <w:rStyle w:val="FootnoteReference"/>
                <w:b/>
                <w:bCs/>
                <w:sz w:val="22"/>
              </w:rPr>
              <w:footnoteReference w:customMarkFollows="1" w:id="1"/>
              <w:t>*</w:t>
            </w:r>
          </w:p>
        </w:tc>
        <w:tc>
          <w:tcPr>
            <w:tcW w:w="6300" w:type="dxa"/>
          </w:tcPr>
          <w:p w:rsidR="000A5283" w:rsidRDefault="000A5283">
            <w:pPr>
              <w:pStyle w:val="Heading1"/>
              <w:jc w:val="center"/>
              <w:rPr>
                <w:b w:val="0"/>
                <w:bCs w:val="0"/>
                <w:sz w:val="22"/>
              </w:rPr>
            </w:pPr>
            <w:r>
              <w:rPr>
                <w:sz w:val="22"/>
              </w:rPr>
              <w:t>Comments</w:t>
            </w:r>
          </w:p>
        </w:tc>
      </w:tr>
      <w:tr w:rsidR="000A5283">
        <w:tc>
          <w:tcPr>
            <w:tcW w:w="1548" w:type="dxa"/>
          </w:tcPr>
          <w:p w:rsidR="000A5283" w:rsidRDefault="000A5283">
            <w:pPr>
              <w:pStyle w:val="Heading1"/>
              <w:rPr>
                <w:sz w:val="22"/>
              </w:rPr>
            </w:pPr>
            <w:r>
              <w:rPr>
                <w:sz w:val="22"/>
              </w:rPr>
              <w:t>Learning Objectives</w:t>
            </w:r>
          </w:p>
        </w:tc>
        <w:tc>
          <w:tcPr>
            <w:tcW w:w="1440" w:type="dxa"/>
          </w:tcPr>
          <w:p w:rsidR="000A5283" w:rsidRDefault="000A5283">
            <w:pPr>
              <w:rPr>
                <w:sz w:val="22"/>
              </w:rPr>
            </w:pPr>
            <w:r>
              <w:rPr>
                <w:sz w:val="22"/>
              </w:rPr>
              <w:t xml:space="preserve">Level 3, B.S.B. </w:t>
            </w:r>
            <w:r w:rsidR="000B30E0">
              <w:rPr>
                <w:sz w:val="22"/>
              </w:rPr>
              <w:t>Accounting</w:t>
            </w:r>
          </w:p>
        </w:tc>
        <w:tc>
          <w:tcPr>
            <w:tcW w:w="6300" w:type="dxa"/>
          </w:tcPr>
          <w:p w:rsidR="000A5283" w:rsidRDefault="000A5283" w:rsidP="00DF2179">
            <w:pPr>
              <w:rPr>
                <w:sz w:val="22"/>
              </w:rPr>
            </w:pPr>
            <w:r>
              <w:rPr>
                <w:sz w:val="22"/>
              </w:rPr>
              <w:t xml:space="preserve">Objectives are clear, measurable, and programmatic.  </w:t>
            </w:r>
            <w:r w:rsidR="00390FC1">
              <w:rPr>
                <w:sz w:val="22"/>
              </w:rPr>
              <w:t xml:space="preserve">This program has </w:t>
            </w:r>
            <w:r w:rsidR="0086209D">
              <w:rPr>
                <w:sz w:val="22"/>
              </w:rPr>
              <w:t xml:space="preserve">adopted </w:t>
            </w:r>
            <w:r w:rsidR="00DF2179">
              <w:rPr>
                <w:sz w:val="22"/>
              </w:rPr>
              <w:t>four</w:t>
            </w:r>
            <w:r w:rsidR="0086209D">
              <w:rPr>
                <w:sz w:val="22"/>
              </w:rPr>
              <w:t xml:space="preserve"> of the undergraduate learning goals:  write effectively, speak effectively, </w:t>
            </w:r>
            <w:r w:rsidR="00B05028">
              <w:rPr>
                <w:sz w:val="22"/>
              </w:rPr>
              <w:t>responsible</w:t>
            </w:r>
            <w:r w:rsidR="0086209D">
              <w:rPr>
                <w:sz w:val="22"/>
              </w:rPr>
              <w:t xml:space="preserve"> citizenship through the ethical issues objective (2)</w:t>
            </w:r>
            <w:r w:rsidR="00B05028">
              <w:rPr>
                <w:sz w:val="22"/>
              </w:rPr>
              <w:t>, and quantitative reasoning</w:t>
            </w:r>
            <w:r w:rsidR="00DB3BDD">
              <w:rPr>
                <w:sz w:val="22"/>
              </w:rPr>
              <w:t xml:space="preserve"> (this seems to be the major content of accounting</w:t>
            </w:r>
            <w:r w:rsidR="00DF2179">
              <w:rPr>
                <w:sz w:val="22"/>
              </w:rPr>
              <w:t xml:space="preserve"> and the main focus of objective 1</w:t>
            </w:r>
            <w:r w:rsidR="00DB3BDD">
              <w:rPr>
                <w:sz w:val="22"/>
              </w:rPr>
              <w:t>)</w:t>
            </w:r>
            <w:r w:rsidR="0086209D">
              <w:rPr>
                <w:sz w:val="22"/>
              </w:rPr>
              <w:t xml:space="preserve">.  </w:t>
            </w:r>
            <w:r w:rsidR="00941D27">
              <w:rPr>
                <w:sz w:val="22"/>
              </w:rPr>
              <w:t xml:space="preserve">Your goals and </w:t>
            </w:r>
            <w:proofErr w:type="spellStart"/>
            <w:r w:rsidR="00941D27">
              <w:rPr>
                <w:sz w:val="22"/>
              </w:rPr>
              <w:t>subgoals</w:t>
            </w:r>
            <w:proofErr w:type="spellEnd"/>
            <w:r w:rsidR="00941D27">
              <w:rPr>
                <w:sz w:val="22"/>
              </w:rPr>
              <w:t xml:space="preserve"> provide good detail.  </w:t>
            </w:r>
          </w:p>
        </w:tc>
      </w:tr>
      <w:tr w:rsidR="000A5283">
        <w:tc>
          <w:tcPr>
            <w:tcW w:w="1548" w:type="dxa"/>
          </w:tcPr>
          <w:p w:rsidR="000A5283" w:rsidRDefault="000A5283">
            <w:pPr>
              <w:rPr>
                <w:b/>
                <w:bCs/>
                <w:sz w:val="22"/>
              </w:rPr>
            </w:pPr>
            <w:r>
              <w:rPr>
                <w:b/>
                <w:bCs/>
                <w:sz w:val="22"/>
              </w:rPr>
              <w:t>How, Where, and When Assessed</w:t>
            </w:r>
          </w:p>
        </w:tc>
        <w:tc>
          <w:tcPr>
            <w:tcW w:w="1440" w:type="dxa"/>
          </w:tcPr>
          <w:p w:rsidR="000A5283" w:rsidRDefault="000A5283">
            <w:pPr>
              <w:rPr>
                <w:sz w:val="22"/>
              </w:rPr>
            </w:pPr>
            <w:r>
              <w:rPr>
                <w:sz w:val="22"/>
              </w:rPr>
              <w:t xml:space="preserve">Level </w:t>
            </w:r>
            <w:r w:rsidR="00EB28ED">
              <w:rPr>
                <w:sz w:val="22"/>
              </w:rPr>
              <w:t>3</w:t>
            </w:r>
            <w:r>
              <w:rPr>
                <w:sz w:val="22"/>
              </w:rPr>
              <w:t>, B.S.B. Accounting</w:t>
            </w:r>
          </w:p>
          <w:p w:rsidR="000A5283" w:rsidRDefault="000A5283">
            <w:pPr>
              <w:rPr>
                <w:sz w:val="22"/>
              </w:rPr>
            </w:pPr>
          </w:p>
          <w:p w:rsidR="000A5283" w:rsidRDefault="000A5283">
            <w:pPr>
              <w:rPr>
                <w:sz w:val="22"/>
              </w:rPr>
            </w:pPr>
          </w:p>
        </w:tc>
        <w:tc>
          <w:tcPr>
            <w:tcW w:w="6300" w:type="dxa"/>
          </w:tcPr>
          <w:p w:rsidR="000A5283" w:rsidRDefault="00941D27" w:rsidP="003B1F15">
            <w:pPr>
              <w:rPr>
                <w:sz w:val="22"/>
              </w:rPr>
            </w:pPr>
            <w:r>
              <w:rPr>
                <w:sz w:val="22"/>
              </w:rPr>
              <w:t xml:space="preserve">You have identified specific courses and assignments to use as assessment artifacts for the majority of your goals, so that is a good plan for direct assessment.  Do you know where and how you will assess objective 1.3?  As you continue to gather data, you will want to make sure that you have multiple sites and measures for each objective, and it would be useful to include indirect measures as well.  You indicate in the narrative section that a student survey was not completed due to staffing shortages, which I am sure is the result of the budget impasse.  You may want to consider putting the survey in </w:t>
            </w:r>
            <w:proofErr w:type="spellStart"/>
            <w:r>
              <w:rPr>
                <w:sz w:val="22"/>
              </w:rPr>
              <w:t>Qualtrics</w:t>
            </w:r>
            <w:proofErr w:type="spellEnd"/>
            <w:r>
              <w:rPr>
                <w:sz w:val="22"/>
              </w:rPr>
              <w:t>.  Once it is in the system, it is easy to duplicate and requires no data entry.</w:t>
            </w:r>
          </w:p>
        </w:tc>
      </w:tr>
      <w:tr w:rsidR="000A5283">
        <w:tc>
          <w:tcPr>
            <w:tcW w:w="1548" w:type="dxa"/>
          </w:tcPr>
          <w:p w:rsidR="000A5283" w:rsidRDefault="000A5283">
            <w:pPr>
              <w:rPr>
                <w:b/>
                <w:bCs/>
                <w:sz w:val="22"/>
              </w:rPr>
            </w:pPr>
          </w:p>
          <w:p w:rsidR="000A5283" w:rsidRDefault="000A5283">
            <w:pPr>
              <w:rPr>
                <w:b/>
                <w:bCs/>
                <w:sz w:val="22"/>
              </w:rPr>
            </w:pPr>
            <w:r>
              <w:rPr>
                <w:b/>
                <w:bCs/>
                <w:sz w:val="22"/>
              </w:rPr>
              <w:t>Expectations</w:t>
            </w:r>
          </w:p>
        </w:tc>
        <w:tc>
          <w:tcPr>
            <w:tcW w:w="1440" w:type="dxa"/>
          </w:tcPr>
          <w:p w:rsidR="000A5283" w:rsidRDefault="000A5283" w:rsidP="00FB20FD">
            <w:pPr>
              <w:rPr>
                <w:sz w:val="22"/>
              </w:rPr>
            </w:pPr>
            <w:r>
              <w:rPr>
                <w:sz w:val="22"/>
              </w:rPr>
              <w:t xml:space="preserve">Level </w:t>
            </w:r>
            <w:r w:rsidR="007D1698">
              <w:rPr>
                <w:sz w:val="22"/>
              </w:rPr>
              <w:t>2</w:t>
            </w:r>
            <w:r w:rsidR="00DB3BDD">
              <w:rPr>
                <w:sz w:val="22"/>
              </w:rPr>
              <w:t>-3</w:t>
            </w:r>
            <w:r>
              <w:rPr>
                <w:sz w:val="22"/>
              </w:rPr>
              <w:t>, B.S.B. Accounting</w:t>
            </w:r>
          </w:p>
        </w:tc>
        <w:tc>
          <w:tcPr>
            <w:tcW w:w="6300" w:type="dxa"/>
          </w:tcPr>
          <w:p w:rsidR="000A5283" w:rsidRDefault="0034526B" w:rsidP="00AD15BE">
            <w:pPr>
              <w:rPr>
                <w:sz w:val="22"/>
              </w:rPr>
            </w:pPr>
            <w:r>
              <w:rPr>
                <w:sz w:val="22"/>
              </w:rPr>
              <w:t>Expectations have been established for all measures</w:t>
            </w:r>
            <w:r w:rsidR="00A35742">
              <w:rPr>
                <w:sz w:val="22"/>
              </w:rPr>
              <w:t xml:space="preserve"> given</w:t>
            </w:r>
            <w:r>
              <w:rPr>
                <w:sz w:val="22"/>
              </w:rPr>
              <w:t>.</w:t>
            </w:r>
            <w:r w:rsidR="00A35742">
              <w:rPr>
                <w:sz w:val="22"/>
              </w:rPr>
              <w:t xml:space="preserve">  As you begin to have longitudinal data for your measures, you may want to consider raising the bar on expectations where you have over 90% attainment of your expectations.  Increasing rigor could only enhance the already excellent reputation of your program.</w:t>
            </w:r>
          </w:p>
        </w:tc>
      </w:tr>
      <w:tr w:rsidR="000A5283">
        <w:tc>
          <w:tcPr>
            <w:tcW w:w="1548" w:type="dxa"/>
          </w:tcPr>
          <w:p w:rsidR="000A5283" w:rsidRDefault="000A5283">
            <w:pPr>
              <w:rPr>
                <w:b/>
                <w:bCs/>
                <w:sz w:val="22"/>
              </w:rPr>
            </w:pPr>
          </w:p>
          <w:p w:rsidR="000A5283" w:rsidRDefault="000A5283">
            <w:pPr>
              <w:rPr>
                <w:b/>
                <w:bCs/>
                <w:sz w:val="22"/>
              </w:rPr>
            </w:pPr>
            <w:r>
              <w:rPr>
                <w:b/>
                <w:bCs/>
                <w:sz w:val="22"/>
              </w:rPr>
              <w:t>Results</w:t>
            </w:r>
          </w:p>
        </w:tc>
        <w:tc>
          <w:tcPr>
            <w:tcW w:w="1440" w:type="dxa"/>
          </w:tcPr>
          <w:p w:rsidR="000A5283" w:rsidRDefault="000A5283">
            <w:pPr>
              <w:rPr>
                <w:sz w:val="22"/>
              </w:rPr>
            </w:pPr>
            <w:r>
              <w:rPr>
                <w:sz w:val="22"/>
              </w:rPr>
              <w:t xml:space="preserve">Level </w:t>
            </w:r>
            <w:r w:rsidR="00F51B6B">
              <w:rPr>
                <w:sz w:val="22"/>
              </w:rPr>
              <w:t>2</w:t>
            </w:r>
            <w:r w:rsidR="000B5C6B">
              <w:rPr>
                <w:sz w:val="22"/>
              </w:rPr>
              <w:t>-3</w:t>
            </w:r>
            <w:r>
              <w:rPr>
                <w:sz w:val="22"/>
              </w:rPr>
              <w:t>, B.S.B. Accounting</w:t>
            </w:r>
          </w:p>
        </w:tc>
        <w:tc>
          <w:tcPr>
            <w:tcW w:w="6300" w:type="dxa"/>
          </w:tcPr>
          <w:p w:rsidR="000A5283" w:rsidRDefault="0034526B" w:rsidP="00F277D5">
            <w:pPr>
              <w:rPr>
                <w:sz w:val="22"/>
              </w:rPr>
            </w:pPr>
            <w:r>
              <w:rPr>
                <w:sz w:val="22"/>
              </w:rPr>
              <w:t>Results are discussed among the faculty at the annual assessment meeting.  Continue to summarize your interpretation of the results—what are the strengths of your program, what are you working to improve</w:t>
            </w:r>
            <w:r w:rsidR="00A35742">
              <w:rPr>
                <w:sz w:val="22"/>
              </w:rPr>
              <w:t>, for example</w:t>
            </w:r>
            <w:r>
              <w:rPr>
                <w:sz w:val="22"/>
              </w:rPr>
              <w:t>.</w:t>
            </w:r>
          </w:p>
        </w:tc>
      </w:tr>
      <w:tr w:rsidR="000A5283">
        <w:tc>
          <w:tcPr>
            <w:tcW w:w="1548" w:type="dxa"/>
          </w:tcPr>
          <w:p w:rsidR="000A5283" w:rsidRDefault="000A5283">
            <w:pPr>
              <w:rPr>
                <w:b/>
                <w:bCs/>
                <w:sz w:val="22"/>
              </w:rPr>
            </w:pPr>
            <w:r>
              <w:rPr>
                <w:b/>
                <w:bCs/>
                <w:sz w:val="22"/>
              </w:rPr>
              <w:t>How Results Will be Used</w:t>
            </w:r>
          </w:p>
        </w:tc>
        <w:tc>
          <w:tcPr>
            <w:tcW w:w="1440" w:type="dxa"/>
          </w:tcPr>
          <w:p w:rsidR="000A5283" w:rsidRDefault="000A5283" w:rsidP="00E236CF">
            <w:pPr>
              <w:rPr>
                <w:sz w:val="22"/>
              </w:rPr>
            </w:pPr>
            <w:r>
              <w:rPr>
                <w:sz w:val="22"/>
              </w:rPr>
              <w:t xml:space="preserve">Level </w:t>
            </w:r>
            <w:r w:rsidR="00E236CF">
              <w:rPr>
                <w:sz w:val="22"/>
              </w:rPr>
              <w:t>3</w:t>
            </w:r>
            <w:r>
              <w:rPr>
                <w:sz w:val="22"/>
              </w:rPr>
              <w:t>, B.S.B. Accounting</w:t>
            </w:r>
          </w:p>
        </w:tc>
        <w:tc>
          <w:tcPr>
            <w:tcW w:w="6300" w:type="dxa"/>
          </w:tcPr>
          <w:p w:rsidR="000A5283" w:rsidRDefault="00A35742" w:rsidP="00F715F1">
            <w:pPr>
              <w:rPr>
                <w:sz w:val="22"/>
              </w:rPr>
            </w:pPr>
            <w:r>
              <w:rPr>
                <w:sz w:val="22"/>
              </w:rPr>
              <w:t xml:space="preserve">The feedback loop is in place.  </w:t>
            </w:r>
            <w:proofErr w:type="gramStart"/>
            <w:r>
              <w:rPr>
                <w:sz w:val="22"/>
              </w:rPr>
              <w:t>Faculty teaching the core AAC courses are</w:t>
            </w:r>
            <w:proofErr w:type="gramEnd"/>
            <w:r>
              <w:rPr>
                <w:sz w:val="22"/>
              </w:rPr>
              <w:t xml:space="preserve"> involved in the assessment and the fall assessment meeting provides a place for faculty to discuss results.  The faculty clearly worked hard on revising the objectives last fall to respond to the field and the CPA exam expectations.</w:t>
            </w:r>
            <w:bookmarkStart w:id="0" w:name="_GoBack"/>
            <w:bookmarkEnd w:id="0"/>
          </w:p>
        </w:tc>
      </w:tr>
    </w:tbl>
    <w:p w:rsidR="000A5283" w:rsidRDefault="000A5283"/>
    <w:sectPr w:rsidR="000A528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119" w:rsidRDefault="003F3119">
      <w:r>
        <w:separator/>
      </w:r>
    </w:p>
  </w:endnote>
  <w:endnote w:type="continuationSeparator" w:id="0">
    <w:p w:rsidR="003F3119" w:rsidRDefault="003F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119" w:rsidRDefault="003F3119">
      <w:r>
        <w:separator/>
      </w:r>
    </w:p>
  </w:footnote>
  <w:footnote w:type="continuationSeparator" w:id="0">
    <w:p w:rsidR="003F3119" w:rsidRDefault="003F3119">
      <w:r>
        <w:continuationSeparator/>
      </w:r>
    </w:p>
  </w:footnote>
  <w:footnote w:id="1">
    <w:p w:rsidR="0090494E" w:rsidRDefault="0090494E">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t>
      </w:r>
      <w:hyperlink r:id="rId1" w:history="1">
        <w:r w:rsidRPr="002F131C">
          <w:rPr>
            <w:rStyle w:val="Hyperlink"/>
          </w:rPr>
          <w:t>www.eiu.edu/~assess</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09"/>
    <w:rsid w:val="000201D9"/>
    <w:rsid w:val="00024722"/>
    <w:rsid w:val="000610CB"/>
    <w:rsid w:val="00064462"/>
    <w:rsid w:val="000718B7"/>
    <w:rsid w:val="000A2609"/>
    <w:rsid w:val="000A4A79"/>
    <w:rsid w:val="000A5283"/>
    <w:rsid w:val="000B30E0"/>
    <w:rsid w:val="000B5C6B"/>
    <w:rsid w:val="001277B3"/>
    <w:rsid w:val="001A3DB8"/>
    <w:rsid w:val="001B7268"/>
    <w:rsid w:val="0020279A"/>
    <w:rsid w:val="002715CE"/>
    <w:rsid w:val="00295C55"/>
    <w:rsid w:val="002B499B"/>
    <w:rsid w:val="00302B69"/>
    <w:rsid w:val="00337D52"/>
    <w:rsid w:val="0034526B"/>
    <w:rsid w:val="00374C8E"/>
    <w:rsid w:val="00390FC1"/>
    <w:rsid w:val="003B1F15"/>
    <w:rsid w:val="003F3119"/>
    <w:rsid w:val="00414936"/>
    <w:rsid w:val="00431DB4"/>
    <w:rsid w:val="00442DA5"/>
    <w:rsid w:val="00473162"/>
    <w:rsid w:val="00477C6A"/>
    <w:rsid w:val="00481723"/>
    <w:rsid w:val="0048201F"/>
    <w:rsid w:val="00484CBF"/>
    <w:rsid w:val="00497A96"/>
    <w:rsid w:val="004E16A5"/>
    <w:rsid w:val="0054071C"/>
    <w:rsid w:val="0055105D"/>
    <w:rsid w:val="00561C87"/>
    <w:rsid w:val="0070124C"/>
    <w:rsid w:val="00726B90"/>
    <w:rsid w:val="00734977"/>
    <w:rsid w:val="007D1698"/>
    <w:rsid w:val="007D1796"/>
    <w:rsid w:val="007E72B4"/>
    <w:rsid w:val="00804CB6"/>
    <w:rsid w:val="0082423F"/>
    <w:rsid w:val="008246E1"/>
    <w:rsid w:val="0086209D"/>
    <w:rsid w:val="00877FAC"/>
    <w:rsid w:val="00881356"/>
    <w:rsid w:val="00894125"/>
    <w:rsid w:val="008E2B9C"/>
    <w:rsid w:val="00900DDF"/>
    <w:rsid w:val="009021C8"/>
    <w:rsid w:val="0090494E"/>
    <w:rsid w:val="00917D4A"/>
    <w:rsid w:val="00941D27"/>
    <w:rsid w:val="009C7C9F"/>
    <w:rsid w:val="00A35742"/>
    <w:rsid w:val="00AD15BE"/>
    <w:rsid w:val="00AE38CE"/>
    <w:rsid w:val="00B05028"/>
    <w:rsid w:val="00B7723F"/>
    <w:rsid w:val="00BE058F"/>
    <w:rsid w:val="00CB7130"/>
    <w:rsid w:val="00CC50C5"/>
    <w:rsid w:val="00D0771E"/>
    <w:rsid w:val="00D45520"/>
    <w:rsid w:val="00D7660E"/>
    <w:rsid w:val="00D80131"/>
    <w:rsid w:val="00DB3BDD"/>
    <w:rsid w:val="00DF2179"/>
    <w:rsid w:val="00E236CF"/>
    <w:rsid w:val="00EB28ED"/>
    <w:rsid w:val="00EB2B0E"/>
    <w:rsid w:val="00EC662D"/>
    <w:rsid w:val="00EF64F6"/>
    <w:rsid w:val="00F277D5"/>
    <w:rsid w:val="00F4580B"/>
    <w:rsid w:val="00F51B6B"/>
    <w:rsid w:val="00F715F1"/>
    <w:rsid w:val="00F770C4"/>
    <w:rsid w:val="00FB20FD"/>
    <w:rsid w:val="00FC0411"/>
    <w:rsid w:val="00FC2534"/>
    <w:rsid w:val="00FD5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 w:type="character" w:styleId="Hyperlink">
    <w:name w:val="Hyperlink"/>
    <w:basedOn w:val="DefaultParagraphFont"/>
    <w:rsid w:val="00442DA5"/>
    <w:rPr>
      <w:color w:val="0000FF"/>
      <w:u w:val="single"/>
    </w:rPr>
  </w:style>
  <w:style w:type="paragraph" w:styleId="BalloonText">
    <w:name w:val="Balloon Text"/>
    <w:basedOn w:val="Normal"/>
    <w:semiHidden/>
    <w:rsid w:val="00337D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 w:type="character" w:styleId="Hyperlink">
    <w:name w:val="Hyperlink"/>
    <w:basedOn w:val="DefaultParagraphFont"/>
    <w:rsid w:val="00442DA5"/>
    <w:rPr>
      <w:color w:val="0000FF"/>
      <w:u w:val="single"/>
    </w:rPr>
  </w:style>
  <w:style w:type="paragraph" w:styleId="BalloonText">
    <w:name w:val="Balloon Text"/>
    <w:basedOn w:val="Normal"/>
    <w:semiHidden/>
    <w:rsid w:val="00337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05DF6-8ACB-49A4-A62D-79B8AE48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2333</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2006-10-19T20:56:00Z</cp:lastPrinted>
  <dcterms:created xsi:type="dcterms:W3CDTF">2017-07-20T14:34:00Z</dcterms:created>
  <dcterms:modified xsi:type="dcterms:W3CDTF">2017-07-20T15:00:00Z</dcterms:modified>
</cp:coreProperties>
</file>