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1" w:rsidRDefault="00890AA1">
      <w:pPr>
        <w:jc w:val="center"/>
        <w:rPr>
          <w:b/>
          <w:bCs/>
        </w:rPr>
      </w:pPr>
    </w:p>
    <w:p w:rsidR="00890AA1" w:rsidRDefault="00890AA1">
      <w:pPr>
        <w:jc w:val="center"/>
        <w:rPr>
          <w:b/>
          <w:bCs/>
        </w:rPr>
      </w:pPr>
      <w:r>
        <w:rPr>
          <w:b/>
          <w:bCs/>
        </w:rPr>
        <w:t>Student Learning Assessment Program</w:t>
      </w:r>
    </w:p>
    <w:p w:rsidR="00890AA1" w:rsidRDefault="00890AA1">
      <w:pPr>
        <w:pStyle w:val="Heading2"/>
      </w:pPr>
      <w:r>
        <w:t>Response to Summary Form</w:t>
      </w:r>
    </w:p>
    <w:p w:rsidR="00890AA1" w:rsidRDefault="007D287A">
      <w:pPr>
        <w:jc w:val="center"/>
      </w:pPr>
      <w:r>
        <w:rPr>
          <w:b/>
          <w:bCs/>
        </w:rPr>
        <w:t>G</w:t>
      </w:r>
      <w:r w:rsidR="00890AA1">
        <w:rPr>
          <w:b/>
          <w:bCs/>
        </w:rPr>
        <w:t>raduate Programs 20</w:t>
      </w:r>
      <w:r w:rsidR="00825A5A">
        <w:rPr>
          <w:b/>
          <w:bCs/>
        </w:rPr>
        <w:t>1</w:t>
      </w:r>
      <w:r w:rsidR="00417936">
        <w:rPr>
          <w:b/>
          <w:bCs/>
        </w:rPr>
        <w:t>8</w:t>
      </w:r>
    </w:p>
    <w:p w:rsidR="00890AA1" w:rsidRDefault="00890AA1">
      <w:pPr>
        <w:jc w:val="center"/>
      </w:pPr>
    </w:p>
    <w:p w:rsidR="00890AA1" w:rsidRDefault="00890AA1">
      <w:r>
        <w:t xml:space="preserve">Department:  Family and </w:t>
      </w:r>
      <w:r w:rsidR="00B60569">
        <w:t>Consumer Sciences</w:t>
      </w:r>
    </w:p>
    <w:p w:rsidR="00890AA1" w:rsidRDefault="00890AA1"/>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800"/>
        <w:gridCol w:w="5850"/>
      </w:tblGrid>
      <w:tr w:rsidR="00890AA1" w:rsidTr="00825A5A">
        <w:trPr>
          <w:trHeight w:val="665"/>
        </w:trPr>
        <w:tc>
          <w:tcPr>
            <w:tcW w:w="1530" w:type="dxa"/>
          </w:tcPr>
          <w:p w:rsidR="00890AA1" w:rsidRDefault="00890AA1">
            <w:pPr>
              <w:jc w:val="center"/>
              <w:rPr>
                <w:b/>
                <w:bCs/>
                <w:sz w:val="22"/>
              </w:rPr>
            </w:pPr>
            <w:r>
              <w:rPr>
                <w:b/>
                <w:bCs/>
                <w:sz w:val="22"/>
              </w:rPr>
              <w:t>Category</w:t>
            </w:r>
          </w:p>
        </w:tc>
        <w:tc>
          <w:tcPr>
            <w:tcW w:w="1800" w:type="dxa"/>
          </w:tcPr>
          <w:p w:rsidR="00890AA1" w:rsidRDefault="00890AA1">
            <w:pPr>
              <w:jc w:val="center"/>
              <w:rPr>
                <w:b/>
                <w:bCs/>
                <w:sz w:val="22"/>
              </w:rPr>
            </w:pPr>
            <w:r>
              <w:rPr>
                <w:b/>
                <w:bCs/>
                <w:sz w:val="22"/>
              </w:rPr>
              <w:t>Level</w:t>
            </w:r>
            <w:r>
              <w:rPr>
                <w:rStyle w:val="FootnoteReference"/>
                <w:b/>
                <w:bCs/>
                <w:sz w:val="22"/>
              </w:rPr>
              <w:footnoteReference w:customMarkFollows="1" w:id="1"/>
              <w:t>*</w:t>
            </w:r>
          </w:p>
        </w:tc>
        <w:tc>
          <w:tcPr>
            <w:tcW w:w="5850" w:type="dxa"/>
          </w:tcPr>
          <w:p w:rsidR="00890AA1" w:rsidRDefault="00890AA1">
            <w:pPr>
              <w:pStyle w:val="Heading1"/>
              <w:jc w:val="center"/>
              <w:rPr>
                <w:b w:val="0"/>
                <w:bCs w:val="0"/>
                <w:sz w:val="22"/>
              </w:rPr>
            </w:pPr>
            <w:r>
              <w:rPr>
                <w:sz w:val="22"/>
              </w:rPr>
              <w:t>Comments</w:t>
            </w:r>
          </w:p>
        </w:tc>
      </w:tr>
      <w:tr w:rsidR="00890AA1" w:rsidTr="00825A5A">
        <w:tc>
          <w:tcPr>
            <w:tcW w:w="1530" w:type="dxa"/>
          </w:tcPr>
          <w:p w:rsidR="00890AA1" w:rsidRDefault="00890AA1">
            <w:pPr>
              <w:pStyle w:val="Heading1"/>
              <w:rPr>
                <w:sz w:val="22"/>
              </w:rPr>
            </w:pPr>
            <w:r>
              <w:rPr>
                <w:sz w:val="22"/>
              </w:rPr>
              <w:t>Learning Objectives</w:t>
            </w:r>
          </w:p>
        </w:tc>
        <w:tc>
          <w:tcPr>
            <w:tcW w:w="1800" w:type="dxa"/>
          </w:tcPr>
          <w:p w:rsidR="00890AA1" w:rsidRDefault="008B63AC" w:rsidP="00D37309">
            <w:pPr>
              <w:rPr>
                <w:sz w:val="22"/>
              </w:rPr>
            </w:pPr>
            <w:r>
              <w:rPr>
                <w:sz w:val="22"/>
              </w:rPr>
              <w:t xml:space="preserve">Level </w:t>
            </w:r>
            <w:r w:rsidR="00A91101">
              <w:rPr>
                <w:sz w:val="22"/>
              </w:rPr>
              <w:t>3</w:t>
            </w:r>
            <w:r w:rsidR="00890AA1">
              <w:rPr>
                <w:sz w:val="22"/>
              </w:rPr>
              <w:t xml:space="preserve">, M.A. </w:t>
            </w:r>
            <w:r w:rsidR="00D37309">
              <w:rPr>
                <w:sz w:val="22"/>
              </w:rPr>
              <w:t>Aging Studies</w:t>
            </w:r>
          </w:p>
        </w:tc>
        <w:tc>
          <w:tcPr>
            <w:tcW w:w="5850" w:type="dxa"/>
          </w:tcPr>
          <w:p w:rsidR="00890AA1" w:rsidRDefault="008B63AC" w:rsidP="00E15D79">
            <w:pPr>
              <w:rPr>
                <w:sz w:val="22"/>
              </w:rPr>
            </w:pPr>
            <w:r>
              <w:rPr>
                <w:sz w:val="22"/>
              </w:rPr>
              <w:t>Objectives are clear, measurable, and programmatic</w:t>
            </w:r>
            <w:r w:rsidR="008555F2">
              <w:rPr>
                <w:sz w:val="22"/>
              </w:rPr>
              <w:t xml:space="preserve"> and meet the goals established by CGS</w:t>
            </w:r>
            <w:r>
              <w:rPr>
                <w:sz w:val="22"/>
              </w:rPr>
              <w:t>.</w:t>
            </w:r>
            <w:r w:rsidR="00B55029">
              <w:rPr>
                <w:sz w:val="22"/>
              </w:rPr>
              <w:t xml:space="preserve"> </w:t>
            </w:r>
            <w:r w:rsidR="00A639BD">
              <w:rPr>
                <w:sz w:val="22"/>
              </w:rPr>
              <w:t xml:space="preserve"> You may want to slightly revise objective 3 to something like “students will display the ability to communicate effectively and professionally information about aging in their written and oral work.”  As written in the plan, it is a bit awkward</w:t>
            </w:r>
            <w:r w:rsidR="00580493">
              <w:rPr>
                <w:sz w:val="22"/>
              </w:rPr>
              <w:t>ly phrased</w:t>
            </w:r>
            <w:r w:rsidR="00A639BD">
              <w:rPr>
                <w:sz w:val="22"/>
              </w:rPr>
              <w:t>.</w:t>
            </w:r>
            <w:r w:rsidR="00B55029">
              <w:rPr>
                <w:sz w:val="22"/>
              </w:rPr>
              <w:t xml:space="preserve"> </w:t>
            </w:r>
          </w:p>
        </w:tc>
      </w:tr>
      <w:tr w:rsidR="00890AA1" w:rsidTr="00825A5A">
        <w:tc>
          <w:tcPr>
            <w:tcW w:w="1530" w:type="dxa"/>
          </w:tcPr>
          <w:p w:rsidR="00890AA1" w:rsidRDefault="00890AA1">
            <w:pPr>
              <w:rPr>
                <w:b/>
                <w:bCs/>
                <w:sz w:val="22"/>
              </w:rPr>
            </w:pPr>
            <w:r>
              <w:rPr>
                <w:b/>
                <w:bCs/>
                <w:sz w:val="22"/>
              </w:rPr>
              <w:t>How, Where, and When Assessed</w:t>
            </w:r>
          </w:p>
        </w:tc>
        <w:tc>
          <w:tcPr>
            <w:tcW w:w="1800" w:type="dxa"/>
          </w:tcPr>
          <w:p w:rsidR="00890AA1" w:rsidRDefault="00890AA1">
            <w:pPr>
              <w:rPr>
                <w:sz w:val="22"/>
              </w:rPr>
            </w:pPr>
            <w:r>
              <w:rPr>
                <w:sz w:val="22"/>
              </w:rPr>
              <w:t xml:space="preserve">Level </w:t>
            </w:r>
            <w:r w:rsidR="00A91101">
              <w:rPr>
                <w:sz w:val="22"/>
              </w:rPr>
              <w:t>3</w:t>
            </w:r>
            <w:r>
              <w:rPr>
                <w:sz w:val="22"/>
              </w:rPr>
              <w:t xml:space="preserve">, </w:t>
            </w:r>
            <w:r w:rsidR="00D37309">
              <w:rPr>
                <w:sz w:val="22"/>
              </w:rPr>
              <w:t>M.A. Aging Studies</w:t>
            </w:r>
          </w:p>
        </w:tc>
        <w:tc>
          <w:tcPr>
            <w:tcW w:w="5850" w:type="dxa"/>
          </w:tcPr>
          <w:p w:rsidR="00890AA1" w:rsidRPr="00D754A9" w:rsidRDefault="001B298C" w:rsidP="00513E0E">
            <w:pPr>
              <w:rPr>
                <w:sz w:val="22"/>
              </w:rPr>
            </w:pPr>
            <w:r>
              <w:rPr>
                <w:sz w:val="22"/>
              </w:rPr>
              <w:t xml:space="preserve">You have direct measures with your rubrics applied to written work and theses and </w:t>
            </w:r>
            <w:r w:rsidR="00513E0E">
              <w:rPr>
                <w:sz w:val="22"/>
              </w:rPr>
              <w:t xml:space="preserve">new </w:t>
            </w:r>
            <w:r>
              <w:rPr>
                <w:sz w:val="22"/>
              </w:rPr>
              <w:t xml:space="preserve">indirect measures with </w:t>
            </w:r>
            <w:r w:rsidR="00513E0E">
              <w:rPr>
                <w:sz w:val="22"/>
              </w:rPr>
              <w:t>the student exit survey, alumni survey and employer survey to be disseminated AY19</w:t>
            </w:r>
            <w:r>
              <w:rPr>
                <w:sz w:val="22"/>
              </w:rPr>
              <w:t xml:space="preserve">. </w:t>
            </w:r>
            <w:r w:rsidR="00580493">
              <w:rPr>
                <w:sz w:val="22"/>
              </w:rPr>
              <w:t xml:space="preserve">  The plan encompasses the direct and indirect measures and employs multiple measures for each objective, so it is a well-rounded set of measures.</w:t>
            </w:r>
            <w:r>
              <w:rPr>
                <w:sz w:val="22"/>
              </w:rPr>
              <w:t xml:space="preserve"> </w:t>
            </w:r>
          </w:p>
        </w:tc>
      </w:tr>
      <w:tr w:rsidR="00890AA1" w:rsidTr="00825A5A">
        <w:tc>
          <w:tcPr>
            <w:tcW w:w="1530" w:type="dxa"/>
          </w:tcPr>
          <w:p w:rsidR="00890AA1" w:rsidRDefault="00890AA1">
            <w:pPr>
              <w:rPr>
                <w:b/>
                <w:bCs/>
                <w:sz w:val="22"/>
              </w:rPr>
            </w:pPr>
            <w:r>
              <w:rPr>
                <w:b/>
                <w:bCs/>
                <w:sz w:val="22"/>
              </w:rPr>
              <w:t>Expectations</w:t>
            </w:r>
          </w:p>
        </w:tc>
        <w:tc>
          <w:tcPr>
            <w:tcW w:w="1800" w:type="dxa"/>
          </w:tcPr>
          <w:p w:rsidR="00890AA1" w:rsidRDefault="00A91101">
            <w:pPr>
              <w:rPr>
                <w:sz w:val="22"/>
              </w:rPr>
            </w:pPr>
            <w:r>
              <w:rPr>
                <w:sz w:val="22"/>
              </w:rPr>
              <w:t>Level 3</w:t>
            </w:r>
            <w:r w:rsidR="00890AA1">
              <w:rPr>
                <w:sz w:val="22"/>
              </w:rPr>
              <w:t xml:space="preserve">, </w:t>
            </w:r>
            <w:r w:rsidR="00D37309">
              <w:rPr>
                <w:sz w:val="22"/>
              </w:rPr>
              <w:t>M.A. Aging Studies</w:t>
            </w:r>
          </w:p>
        </w:tc>
        <w:tc>
          <w:tcPr>
            <w:tcW w:w="5850" w:type="dxa"/>
          </w:tcPr>
          <w:p w:rsidR="00890AA1" w:rsidRPr="00773443" w:rsidRDefault="00BE0CFA" w:rsidP="00433606">
            <w:pPr>
              <w:rPr>
                <w:sz w:val="22"/>
              </w:rPr>
            </w:pPr>
            <w:r>
              <w:rPr>
                <w:sz w:val="22"/>
              </w:rPr>
              <w:t>Expectations have been established for each measure and are appropriate to graduate level work.</w:t>
            </w:r>
          </w:p>
        </w:tc>
      </w:tr>
      <w:tr w:rsidR="00890AA1" w:rsidTr="00825A5A">
        <w:tc>
          <w:tcPr>
            <w:tcW w:w="1530" w:type="dxa"/>
          </w:tcPr>
          <w:p w:rsidR="00890AA1" w:rsidRDefault="00890AA1">
            <w:pPr>
              <w:rPr>
                <w:b/>
                <w:bCs/>
                <w:sz w:val="22"/>
              </w:rPr>
            </w:pPr>
            <w:r>
              <w:rPr>
                <w:b/>
                <w:bCs/>
                <w:sz w:val="22"/>
              </w:rPr>
              <w:t>Results</w:t>
            </w:r>
          </w:p>
        </w:tc>
        <w:tc>
          <w:tcPr>
            <w:tcW w:w="1800" w:type="dxa"/>
          </w:tcPr>
          <w:p w:rsidR="00890AA1" w:rsidRDefault="00890AA1" w:rsidP="00463409">
            <w:pPr>
              <w:rPr>
                <w:sz w:val="22"/>
              </w:rPr>
            </w:pPr>
            <w:r>
              <w:rPr>
                <w:sz w:val="22"/>
              </w:rPr>
              <w:t xml:space="preserve">Level </w:t>
            </w:r>
            <w:r w:rsidR="001B298C">
              <w:rPr>
                <w:sz w:val="22"/>
              </w:rPr>
              <w:t>3</w:t>
            </w:r>
            <w:r>
              <w:rPr>
                <w:sz w:val="22"/>
              </w:rPr>
              <w:t xml:space="preserve">, </w:t>
            </w:r>
            <w:r w:rsidR="00D37309">
              <w:rPr>
                <w:sz w:val="22"/>
              </w:rPr>
              <w:t>M.A. Aging Studies</w:t>
            </w:r>
          </w:p>
        </w:tc>
        <w:tc>
          <w:tcPr>
            <w:tcW w:w="5850" w:type="dxa"/>
          </w:tcPr>
          <w:p w:rsidR="00890AA1" w:rsidRPr="00773443" w:rsidRDefault="001B298C" w:rsidP="00BE0CFA">
            <w:pPr>
              <w:rPr>
                <w:sz w:val="22"/>
              </w:rPr>
            </w:pPr>
            <w:r>
              <w:rPr>
                <w:sz w:val="22"/>
              </w:rPr>
              <w:t xml:space="preserve">Results are being collected and changes have occurred as a result of data and discussion among faculty and the advisory board.  </w:t>
            </w:r>
            <w:r w:rsidR="00637EF0">
              <w:rPr>
                <w:sz w:val="22"/>
              </w:rPr>
              <w:t>Thank you for including the numbers of students covered by the percentages.  Your students are clearly meeting or exceeding your expectations, which is not uncommon for programs catering to professionals returning for graduate work, but is good to see.  Have the results told you anything that you are watching concerning your curriculum?</w:t>
            </w:r>
          </w:p>
        </w:tc>
      </w:tr>
      <w:tr w:rsidR="00890AA1" w:rsidTr="00825A5A">
        <w:tc>
          <w:tcPr>
            <w:tcW w:w="1530" w:type="dxa"/>
          </w:tcPr>
          <w:p w:rsidR="00890AA1" w:rsidRDefault="00890AA1">
            <w:pPr>
              <w:rPr>
                <w:b/>
                <w:bCs/>
                <w:sz w:val="22"/>
              </w:rPr>
            </w:pPr>
            <w:r>
              <w:rPr>
                <w:b/>
                <w:bCs/>
                <w:sz w:val="22"/>
              </w:rPr>
              <w:t>How Results Will Be Used</w:t>
            </w:r>
          </w:p>
        </w:tc>
        <w:tc>
          <w:tcPr>
            <w:tcW w:w="1800" w:type="dxa"/>
          </w:tcPr>
          <w:p w:rsidR="00890AA1" w:rsidRDefault="00D308DB">
            <w:pPr>
              <w:rPr>
                <w:sz w:val="22"/>
              </w:rPr>
            </w:pPr>
            <w:r>
              <w:rPr>
                <w:sz w:val="22"/>
              </w:rPr>
              <w:t xml:space="preserve">Level </w:t>
            </w:r>
            <w:r w:rsidR="0081609E">
              <w:rPr>
                <w:sz w:val="22"/>
              </w:rPr>
              <w:t>3</w:t>
            </w:r>
            <w:r w:rsidR="00890AA1">
              <w:rPr>
                <w:sz w:val="22"/>
              </w:rPr>
              <w:t xml:space="preserve">, </w:t>
            </w:r>
            <w:r w:rsidR="00D37309">
              <w:rPr>
                <w:sz w:val="22"/>
              </w:rPr>
              <w:t>M.A. Aging Studies</w:t>
            </w:r>
          </w:p>
        </w:tc>
        <w:tc>
          <w:tcPr>
            <w:tcW w:w="5850" w:type="dxa"/>
          </w:tcPr>
          <w:p w:rsidR="00BA7F8D" w:rsidRPr="0081609E" w:rsidRDefault="001B298C" w:rsidP="00463409">
            <w:pPr>
              <w:rPr>
                <w:sz w:val="22"/>
              </w:rPr>
            </w:pPr>
            <w:r>
              <w:rPr>
                <w:sz w:val="22"/>
              </w:rPr>
              <w:t>A feedback loop and advisory board is in place with data shared on a regular basis.</w:t>
            </w:r>
            <w:r w:rsidR="00D60C65">
              <w:rPr>
                <w:sz w:val="22"/>
              </w:rPr>
              <w:t xml:space="preserve">  You are on a solid path.  Once all the indirect measures are part of the plan, I expect you will be able to move to a 2-year reporting cycle.</w:t>
            </w:r>
            <w:bookmarkStart w:id="0" w:name="_GoBack"/>
            <w:bookmarkEnd w:id="0"/>
          </w:p>
        </w:tc>
      </w:tr>
    </w:tbl>
    <w:p w:rsidR="001B298C" w:rsidRDefault="001B298C" w:rsidP="00513E0E"/>
    <w:sectPr w:rsidR="001B298C" w:rsidSect="008555F2">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25" w:rsidRDefault="00D80025">
      <w:r>
        <w:separator/>
      </w:r>
    </w:p>
  </w:endnote>
  <w:endnote w:type="continuationSeparator" w:id="0">
    <w:p w:rsidR="00D80025" w:rsidRDefault="00D8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25" w:rsidRDefault="00D80025">
      <w:r>
        <w:separator/>
      </w:r>
    </w:p>
  </w:footnote>
  <w:footnote w:type="continuationSeparator" w:id="0">
    <w:p w:rsidR="00D80025" w:rsidRDefault="00D80025">
      <w:r>
        <w:continuationSeparator/>
      </w:r>
    </w:p>
  </w:footnote>
  <w:footnote w:id="1">
    <w:p w:rsidR="00E51FC9" w:rsidRPr="00960038" w:rsidRDefault="00E51FC9">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3"/>
    <w:rsid w:val="000128DC"/>
    <w:rsid w:val="00037883"/>
    <w:rsid w:val="000904B2"/>
    <w:rsid w:val="000B6039"/>
    <w:rsid w:val="000C33F2"/>
    <w:rsid w:val="000E5E4A"/>
    <w:rsid w:val="00100B51"/>
    <w:rsid w:val="00107E2B"/>
    <w:rsid w:val="0014089D"/>
    <w:rsid w:val="001469E2"/>
    <w:rsid w:val="001B0A95"/>
    <w:rsid w:val="001B298C"/>
    <w:rsid w:val="002331B0"/>
    <w:rsid w:val="00260918"/>
    <w:rsid w:val="002D1E9B"/>
    <w:rsid w:val="00350C40"/>
    <w:rsid w:val="00372454"/>
    <w:rsid w:val="003B394E"/>
    <w:rsid w:val="003C5267"/>
    <w:rsid w:val="003E0795"/>
    <w:rsid w:val="00417936"/>
    <w:rsid w:val="00433606"/>
    <w:rsid w:val="00446B4C"/>
    <w:rsid w:val="00463409"/>
    <w:rsid w:val="00483263"/>
    <w:rsid w:val="004F0863"/>
    <w:rsid w:val="004F4F81"/>
    <w:rsid w:val="00513E0E"/>
    <w:rsid w:val="00524859"/>
    <w:rsid w:val="00552578"/>
    <w:rsid w:val="00580493"/>
    <w:rsid w:val="005F265E"/>
    <w:rsid w:val="005F440F"/>
    <w:rsid w:val="00637EF0"/>
    <w:rsid w:val="00643DCD"/>
    <w:rsid w:val="006700DD"/>
    <w:rsid w:val="006715C9"/>
    <w:rsid w:val="006729A4"/>
    <w:rsid w:val="006A6EF9"/>
    <w:rsid w:val="006B23D2"/>
    <w:rsid w:val="006B3955"/>
    <w:rsid w:val="006E2F1D"/>
    <w:rsid w:val="007416B0"/>
    <w:rsid w:val="00763BD7"/>
    <w:rsid w:val="007721CD"/>
    <w:rsid w:val="00773443"/>
    <w:rsid w:val="0077571E"/>
    <w:rsid w:val="007A1C47"/>
    <w:rsid w:val="007D287A"/>
    <w:rsid w:val="007D769B"/>
    <w:rsid w:val="007E5C9F"/>
    <w:rsid w:val="0081609E"/>
    <w:rsid w:val="008256A7"/>
    <w:rsid w:val="00825A5A"/>
    <w:rsid w:val="00853EA9"/>
    <w:rsid w:val="008555F2"/>
    <w:rsid w:val="00863F1A"/>
    <w:rsid w:val="008734ED"/>
    <w:rsid w:val="00890AA1"/>
    <w:rsid w:val="008B63AC"/>
    <w:rsid w:val="009062FC"/>
    <w:rsid w:val="0092722D"/>
    <w:rsid w:val="00937054"/>
    <w:rsid w:val="00960038"/>
    <w:rsid w:val="00994465"/>
    <w:rsid w:val="009A3020"/>
    <w:rsid w:val="009E7FF6"/>
    <w:rsid w:val="009F6D3B"/>
    <w:rsid w:val="00A00851"/>
    <w:rsid w:val="00A04200"/>
    <w:rsid w:val="00A3608D"/>
    <w:rsid w:val="00A422D3"/>
    <w:rsid w:val="00A54F1A"/>
    <w:rsid w:val="00A639BD"/>
    <w:rsid w:val="00A91101"/>
    <w:rsid w:val="00AA2C12"/>
    <w:rsid w:val="00AD619E"/>
    <w:rsid w:val="00B300E9"/>
    <w:rsid w:val="00B44105"/>
    <w:rsid w:val="00B55029"/>
    <w:rsid w:val="00B60569"/>
    <w:rsid w:val="00B9639B"/>
    <w:rsid w:val="00BA7F8D"/>
    <w:rsid w:val="00BC025F"/>
    <w:rsid w:val="00BC523A"/>
    <w:rsid w:val="00BE0CFA"/>
    <w:rsid w:val="00BE31DA"/>
    <w:rsid w:val="00C006CC"/>
    <w:rsid w:val="00C14843"/>
    <w:rsid w:val="00C21120"/>
    <w:rsid w:val="00C216C2"/>
    <w:rsid w:val="00C72979"/>
    <w:rsid w:val="00C9513E"/>
    <w:rsid w:val="00CC7ED7"/>
    <w:rsid w:val="00D308DB"/>
    <w:rsid w:val="00D30B33"/>
    <w:rsid w:val="00D37309"/>
    <w:rsid w:val="00D60C65"/>
    <w:rsid w:val="00D754A9"/>
    <w:rsid w:val="00D80025"/>
    <w:rsid w:val="00D85648"/>
    <w:rsid w:val="00DA7026"/>
    <w:rsid w:val="00DE5C60"/>
    <w:rsid w:val="00E03BA7"/>
    <w:rsid w:val="00E15D79"/>
    <w:rsid w:val="00E51FC9"/>
    <w:rsid w:val="00E65AC4"/>
    <w:rsid w:val="00E737CC"/>
    <w:rsid w:val="00E75864"/>
    <w:rsid w:val="00EC163B"/>
    <w:rsid w:val="00EF5BE7"/>
    <w:rsid w:val="00F34840"/>
    <w:rsid w:val="00FA23E5"/>
    <w:rsid w:val="00FB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298</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1873</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5</cp:revision>
  <cp:lastPrinted>2007-07-25T15:43:00Z</cp:lastPrinted>
  <dcterms:created xsi:type="dcterms:W3CDTF">2018-06-21T18:35:00Z</dcterms:created>
  <dcterms:modified xsi:type="dcterms:W3CDTF">2018-06-21T19:41:00Z</dcterms:modified>
</cp:coreProperties>
</file>