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3746" w:rsidRDefault="00743746" w:rsidP="00693505">
      <w:pPr>
        <w:widowControl w:val="0"/>
        <w:pBdr>
          <w:top w:val="single" w:sz="6" w:space="1" w:color="auto"/>
          <w:left w:val="single" w:sz="6" w:space="4" w:color="auto"/>
          <w:right w:val="single" w:sz="6" w:space="4" w:color="auto"/>
        </w:pBdr>
        <w:autoSpaceDE w:val="0"/>
        <w:autoSpaceDN w:val="0"/>
        <w:adjustRightInd w:val="0"/>
        <w:spacing w:after="0" w:line="240" w:lineRule="auto"/>
        <w:rPr>
          <w:rFonts w:ascii="Times New Roman" w:hAnsi="Times New Roman"/>
          <w:b/>
          <w:bCs/>
          <w:sz w:val="24"/>
          <w:szCs w:val="24"/>
        </w:rPr>
      </w:pPr>
      <w:bookmarkStart w:id="0" w:name="_Hlk82169858"/>
      <w:r>
        <w:rPr>
          <w:rFonts w:ascii="Times New Roman" w:hAnsi="Times New Roman"/>
          <w:b/>
          <w:bCs/>
        </w:rPr>
        <w:t xml:space="preserve">7. </w:t>
      </w:r>
      <w:r>
        <w:rPr>
          <w:rFonts w:ascii="Times New Roman" w:hAnsi="Times New Roman"/>
          <w:b/>
          <w:bCs/>
          <w:sz w:val="24"/>
          <w:szCs w:val="24"/>
        </w:rPr>
        <w:t>Comparable Programs in Illinois</w:t>
      </w:r>
    </w:p>
    <w:p w:rsidR="00743746" w:rsidRDefault="00743746" w:rsidP="00693505">
      <w:pPr>
        <w:widowControl w:val="0"/>
        <w:pBdr>
          <w:top w:val="single" w:sz="6" w:space="1" w:color="auto"/>
          <w:left w:val="single" w:sz="6" w:space="4" w:color="auto"/>
          <w:bottom w:val="single" w:sz="6" w:space="1" w:color="auto"/>
          <w:right w:val="single" w:sz="6" w:space="4" w:color="auto"/>
        </w:pBdr>
        <w:autoSpaceDE w:val="0"/>
        <w:autoSpaceDN w:val="0"/>
        <w:adjustRightInd w:val="0"/>
        <w:spacing w:after="0" w:line="240" w:lineRule="auto"/>
        <w:jc w:val="both"/>
        <w:rPr>
          <w:rFonts w:ascii="Times New Roman" w:hAnsi="Times New Roman"/>
          <w:i/>
          <w:iCs/>
        </w:rPr>
      </w:pPr>
      <w:r>
        <w:rPr>
          <w:rFonts w:ascii="Times New Roman" w:hAnsi="Times New Roman"/>
        </w:rPr>
        <w:t xml:space="preserve">Illinois Administrative Code:  </w:t>
      </w:r>
      <w:r>
        <w:rPr>
          <w:rFonts w:ascii="Times New Roman" w:hAnsi="Times New Roman"/>
          <w:i/>
          <w:iCs/>
        </w:rPr>
        <w:t>1050.30(a)(6): B) The unit of instruction, research or public service meets a need that is not currently met by existing institutions and units of instruction, research or public service.</w:t>
      </w:r>
    </w:p>
    <w:p w:rsidR="00743746" w:rsidRDefault="00743746" w:rsidP="00693505">
      <w:pPr>
        <w:widowControl w:val="0"/>
        <w:pBdr>
          <w:top w:val="single" w:sz="6" w:space="1" w:color="auto"/>
          <w:left w:val="single" w:sz="6" w:space="4" w:color="auto"/>
          <w:bottom w:val="single" w:sz="6" w:space="1" w:color="auto"/>
          <w:right w:val="single" w:sz="6" w:space="4" w:color="auto"/>
        </w:pBdr>
        <w:autoSpaceDE w:val="0"/>
        <w:autoSpaceDN w:val="0"/>
        <w:adjustRightInd w:val="0"/>
        <w:spacing w:after="0" w:line="240" w:lineRule="auto"/>
        <w:jc w:val="both"/>
        <w:rPr>
          <w:rFonts w:ascii="Times New Roman" w:hAnsi="Times New Roman"/>
          <w:b/>
          <w:bCs/>
          <w:sz w:val="24"/>
          <w:szCs w:val="24"/>
        </w:rPr>
      </w:pPr>
    </w:p>
    <w:p w:rsidR="00743746" w:rsidRDefault="00743746" w:rsidP="00693505">
      <w:pPr>
        <w:widowControl w:val="0"/>
        <w:pBdr>
          <w:top w:val="single" w:sz="6" w:space="1" w:color="auto"/>
          <w:left w:val="single" w:sz="6" w:space="4" w:color="auto"/>
          <w:bottom w:val="single" w:sz="6" w:space="1" w:color="auto"/>
          <w:right w:val="single" w:sz="6" w:space="4" w:color="auto"/>
        </w:pBdr>
        <w:tabs>
          <w:tab w:val="left" w:pos="900"/>
          <w:tab w:val="center" w:pos="4320"/>
          <w:tab w:val="right" w:pos="8640"/>
        </w:tabs>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Identify similar programs and sponsoring institutions in the state, at both public and private colleges and universities. Compare the proposed program with these programs, and discuss its potential impact upon them.</w:t>
      </w:r>
    </w:p>
    <w:p w:rsidR="00743746" w:rsidRDefault="00743746" w:rsidP="00693505">
      <w:pPr>
        <w:widowControl w:val="0"/>
        <w:pBdr>
          <w:top w:val="single" w:sz="6" w:space="1" w:color="auto"/>
          <w:left w:val="single" w:sz="6" w:space="4" w:color="auto"/>
          <w:bottom w:val="single" w:sz="6" w:space="1" w:color="auto"/>
          <w:right w:val="single" w:sz="6" w:space="4" w:color="auto"/>
        </w:pBdr>
        <w:tabs>
          <w:tab w:val="left" w:pos="900"/>
          <w:tab w:val="center" w:pos="4320"/>
          <w:tab w:val="right" w:pos="8640"/>
        </w:tabs>
        <w:autoSpaceDE w:val="0"/>
        <w:autoSpaceDN w:val="0"/>
        <w:adjustRightInd w:val="0"/>
        <w:spacing w:after="0" w:line="240" w:lineRule="auto"/>
        <w:jc w:val="both"/>
        <w:rPr>
          <w:rFonts w:ascii="Times New Roman" w:hAnsi="Times New Roman"/>
        </w:rPr>
      </w:pPr>
    </w:p>
    <w:p w:rsidR="00743746" w:rsidRDefault="00743746" w:rsidP="00693505">
      <w:pPr>
        <w:widowControl w:val="0"/>
        <w:pBdr>
          <w:top w:val="single" w:sz="6" w:space="1" w:color="auto"/>
          <w:left w:val="single" w:sz="6" w:space="4" w:color="auto"/>
          <w:bottom w:val="single" w:sz="6" w:space="1" w:color="auto"/>
          <w:right w:val="single" w:sz="6" w:space="4" w:color="auto"/>
        </w:pBdr>
        <w:tabs>
          <w:tab w:val="left" w:pos="900"/>
          <w:tab w:val="center" w:pos="4320"/>
          <w:tab w:val="right" w:pos="8640"/>
        </w:tabs>
        <w:autoSpaceDE w:val="0"/>
        <w:autoSpaceDN w:val="0"/>
        <w:adjustRightInd w:val="0"/>
        <w:spacing w:after="0" w:line="240" w:lineRule="auto"/>
        <w:jc w:val="both"/>
        <w:rPr>
          <w:rFonts w:ascii="Times New Roman" w:hAnsi="Times New Roman"/>
        </w:rPr>
      </w:pPr>
      <w:r>
        <w:rPr>
          <w:rFonts w:ascii="Times New Roman" w:hAnsi="Times New Roman"/>
        </w:rPr>
        <w:t>For additional information about similar programs, check the Degree Program Inventory on the IBHE website (</w:t>
      </w:r>
      <w:r>
        <w:rPr>
          <w:rFonts w:ascii="Times New Roman" w:hAnsi="Times New Roman"/>
          <w:color w:val="0000FF"/>
          <w:u w:val="single"/>
        </w:rPr>
        <w:t>http://www.ibhe.org/BHEProgramInventory/default.htm</w:t>
      </w:r>
      <w:r>
        <w:rPr>
          <w:rFonts w:ascii="Times New Roman" w:hAnsi="Times New Roman"/>
        </w:rPr>
        <w:t>) and review the Notice of Intent website for programs being planned (</w:t>
      </w:r>
      <w:hyperlink r:id="rId10" w:history="1">
        <w:r w:rsidR="00803A3E" w:rsidRPr="00AF55A6">
          <w:rPr>
            <w:rStyle w:val="Hyperlink"/>
            <w:rFonts w:ascii="Times New Roman" w:hAnsi="Times New Roman"/>
          </w:rPr>
          <w:t>http://www.ibhe.state.il.us/ODA/tracking/NOI/NOISearch.asp</w:t>
        </w:r>
      </w:hyperlink>
      <w:r>
        <w:rPr>
          <w:rFonts w:ascii="Times New Roman" w:hAnsi="Times New Roman"/>
        </w:rPr>
        <w:t xml:space="preserve">). </w:t>
      </w:r>
    </w:p>
    <w:p w:rsidR="00803A3E" w:rsidRDefault="00803A3E" w:rsidP="00693505">
      <w:pPr>
        <w:widowControl w:val="0"/>
        <w:pBdr>
          <w:top w:val="single" w:sz="6" w:space="1" w:color="auto"/>
          <w:left w:val="single" w:sz="6" w:space="4" w:color="auto"/>
          <w:bottom w:val="single" w:sz="6" w:space="1" w:color="auto"/>
          <w:right w:val="single" w:sz="6" w:space="4" w:color="auto"/>
        </w:pBdr>
        <w:tabs>
          <w:tab w:val="left" w:pos="900"/>
          <w:tab w:val="center" w:pos="4320"/>
          <w:tab w:val="right" w:pos="8640"/>
        </w:tabs>
        <w:autoSpaceDE w:val="0"/>
        <w:autoSpaceDN w:val="0"/>
        <w:adjustRightInd w:val="0"/>
        <w:spacing w:after="0" w:line="240" w:lineRule="auto"/>
        <w:jc w:val="both"/>
        <w:rPr>
          <w:rFonts w:ascii="Times New Roman" w:hAnsi="Times New Roman"/>
        </w:rPr>
      </w:pPr>
    </w:p>
    <w:bookmarkEnd w:id="0"/>
    <w:p w:rsidR="003E541E" w:rsidRPr="00A70941" w:rsidRDefault="003E541E" w:rsidP="003E541E">
      <w:pPr>
        <w:pStyle w:val="ListParagraph"/>
        <w:spacing w:after="0" w:line="240" w:lineRule="auto"/>
        <w:ind w:right="1080"/>
        <w:jc w:val="both"/>
        <w:rPr>
          <w:rFonts w:ascii="Times New Roman" w:hAnsi="Times New Roman"/>
          <w:b/>
          <w:bCs/>
          <w:sz w:val="21"/>
          <w:szCs w:val="21"/>
        </w:rPr>
      </w:pPr>
    </w:p>
    <w:tbl>
      <w:tblPr>
        <w:tblStyle w:val="TableGrid"/>
        <w:tblW w:w="9540" w:type="dxa"/>
        <w:tblInd w:w="-5" w:type="dxa"/>
        <w:tblLayout w:type="fixed"/>
        <w:tblLook w:val="01E0" w:firstRow="1" w:lastRow="1" w:firstColumn="1" w:lastColumn="1" w:noHBand="0" w:noVBand="0"/>
      </w:tblPr>
      <w:tblGrid>
        <w:gridCol w:w="1980"/>
        <w:gridCol w:w="5400"/>
        <w:gridCol w:w="2160"/>
      </w:tblGrid>
      <w:tr w:rsidR="003E541E" w:rsidRPr="003F4F3E" w:rsidTr="003B74DF">
        <w:trPr>
          <w:trHeight w:val="292"/>
        </w:trPr>
        <w:tc>
          <w:tcPr>
            <w:tcW w:w="1980" w:type="dxa"/>
            <w:shd w:val="clear" w:color="auto" w:fill="E7E6E6" w:themeFill="background2"/>
          </w:tcPr>
          <w:p w:rsidR="003E541E" w:rsidRPr="002247A9" w:rsidRDefault="003E541E" w:rsidP="003B74DF">
            <w:pPr>
              <w:pStyle w:val="TableParagraph"/>
              <w:rPr>
                <w:rFonts w:ascii="Calibri" w:hAnsi="Calibri" w:cs="Calibri"/>
                <w:b/>
                <w:bCs/>
                <w:w w:val="85"/>
                <w:sz w:val="24"/>
                <w:szCs w:val="24"/>
              </w:rPr>
            </w:pPr>
            <w:r w:rsidRPr="002247A9">
              <w:rPr>
                <w:rFonts w:ascii="Calibri" w:hAnsi="Calibri" w:cs="Calibri"/>
                <w:b/>
                <w:bCs/>
                <w:w w:val="85"/>
                <w:sz w:val="24"/>
                <w:szCs w:val="24"/>
              </w:rPr>
              <w:t>Institution</w:t>
            </w:r>
          </w:p>
        </w:tc>
        <w:tc>
          <w:tcPr>
            <w:tcW w:w="5400" w:type="dxa"/>
            <w:shd w:val="clear" w:color="auto" w:fill="E7E6E6" w:themeFill="background2"/>
          </w:tcPr>
          <w:p w:rsidR="003E541E" w:rsidRPr="002247A9" w:rsidRDefault="003E541E" w:rsidP="003B74DF">
            <w:pPr>
              <w:pStyle w:val="TableParagraph"/>
              <w:rPr>
                <w:rFonts w:ascii="Calibri" w:hAnsi="Calibri" w:cs="Calibri"/>
                <w:b/>
                <w:bCs/>
                <w:w w:val="80"/>
                <w:sz w:val="24"/>
                <w:szCs w:val="24"/>
              </w:rPr>
            </w:pPr>
            <w:r w:rsidRPr="002247A9">
              <w:rPr>
                <w:rFonts w:ascii="Calibri" w:hAnsi="Calibri" w:cs="Calibri"/>
                <w:b/>
                <w:bCs/>
                <w:w w:val="80"/>
                <w:sz w:val="24"/>
                <w:szCs w:val="24"/>
              </w:rPr>
              <w:t>Program Name</w:t>
            </w:r>
          </w:p>
        </w:tc>
        <w:tc>
          <w:tcPr>
            <w:tcW w:w="2160" w:type="dxa"/>
            <w:shd w:val="clear" w:color="auto" w:fill="E7E6E6" w:themeFill="background2"/>
          </w:tcPr>
          <w:p w:rsidR="003E541E" w:rsidRPr="002247A9" w:rsidRDefault="003E541E" w:rsidP="003B74DF">
            <w:pPr>
              <w:pStyle w:val="TableParagraph"/>
              <w:rPr>
                <w:rFonts w:ascii="Calibri" w:hAnsi="Calibri" w:cs="Calibri"/>
                <w:b/>
                <w:bCs/>
                <w:spacing w:val="-5"/>
                <w:w w:val="85"/>
                <w:sz w:val="24"/>
                <w:szCs w:val="24"/>
              </w:rPr>
            </w:pPr>
            <w:r w:rsidRPr="002247A9">
              <w:rPr>
                <w:rFonts w:ascii="Calibri" w:hAnsi="Calibri" w:cs="Calibri"/>
                <w:b/>
                <w:bCs/>
                <w:spacing w:val="-5"/>
                <w:w w:val="85"/>
                <w:sz w:val="24"/>
                <w:szCs w:val="24"/>
              </w:rPr>
              <w:t xml:space="preserve"># Enrolled, </w:t>
            </w:r>
            <w:r>
              <w:rPr>
                <w:rFonts w:ascii="Calibri" w:hAnsi="Calibri" w:cs="Calibri"/>
                <w:b/>
                <w:bCs/>
                <w:spacing w:val="-5"/>
                <w:w w:val="85"/>
                <w:sz w:val="24"/>
                <w:szCs w:val="24"/>
              </w:rPr>
              <w:t>Fall _____</w:t>
            </w:r>
          </w:p>
        </w:tc>
      </w:tr>
      <w:tr w:rsidR="003E541E" w:rsidRPr="003F4F3E" w:rsidTr="003B74DF">
        <w:trPr>
          <w:trHeight w:val="292"/>
        </w:trPr>
        <w:tc>
          <w:tcPr>
            <w:tcW w:w="1980" w:type="dxa"/>
          </w:tcPr>
          <w:p w:rsidR="003E541E" w:rsidRPr="002247A9" w:rsidRDefault="003E541E" w:rsidP="003B74DF">
            <w:pPr>
              <w:pStyle w:val="TableParagraph"/>
              <w:spacing w:before="240" w:line="240" w:lineRule="auto"/>
              <w:rPr>
                <w:rFonts w:ascii="Calibri" w:hAnsi="Calibri" w:cs="Calibri"/>
                <w:sz w:val="24"/>
                <w:szCs w:val="24"/>
              </w:rPr>
            </w:pPr>
            <w:r>
              <w:rPr>
                <w:rFonts w:ascii="Calibri" w:hAnsi="Calibri" w:cs="Calibri"/>
                <w:sz w:val="24"/>
                <w:szCs w:val="24"/>
              </w:rPr>
              <w:t>SIUC [EXAMPLE]</w:t>
            </w:r>
          </w:p>
        </w:tc>
        <w:tc>
          <w:tcPr>
            <w:tcW w:w="5400" w:type="dxa"/>
          </w:tcPr>
          <w:p w:rsidR="003E541E" w:rsidRPr="002247A9" w:rsidRDefault="003E541E" w:rsidP="003B74DF">
            <w:pPr>
              <w:pStyle w:val="TableParagraph"/>
              <w:spacing w:before="240" w:line="240" w:lineRule="auto"/>
              <w:rPr>
                <w:rFonts w:ascii="Calibri" w:hAnsi="Calibri" w:cs="Calibri"/>
                <w:sz w:val="24"/>
                <w:szCs w:val="24"/>
              </w:rPr>
            </w:pPr>
            <w:r>
              <w:rPr>
                <w:rFonts w:ascii="Calibri" w:hAnsi="Calibri" w:cs="Calibri"/>
                <w:sz w:val="24"/>
                <w:szCs w:val="24"/>
              </w:rPr>
              <w:t xml:space="preserve">Dental Hygiene/Hygienist </w:t>
            </w:r>
          </w:p>
        </w:tc>
        <w:tc>
          <w:tcPr>
            <w:tcW w:w="2160" w:type="dxa"/>
          </w:tcPr>
          <w:p w:rsidR="003E541E" w:rsidRPr="002247A9" w:rsidRDefault="003E541E" w:rsidP="003B74DF">
            <w:pPr>
              <w:pStyle w:val="TableParagraph"/>
              <w:spacing w:before="240" w:line="240" w:lineRule="auto"/>
              <w:rPr>
                <w:rFonts w:ascii="Calibri" w:hAnsi="Calibri" w:cs="Calibri"/>
                <w:sz w:val="24"/>
                <w:szCs w:val="24"/>
              </w:rPr>
            </w:pPr>
            <w:r>
              <w:rPr>
                <w:rFonts w:ascii="Calibri" w:hAnsi="Calibri" w:cs="Calibri"/>
                <w:sz w:val="24"/>
                <w:szCs w:val="24"/>
              </w:rPr>
              <w:t xml:space="preserve">126 </w:t>
            </w:r>
          </w:p>
        </w:tc>
      </w:tr>
      <w:tr w:rsidR="003E541E" w:rsidRPr="003F4F3E" w:rsidTr="003B74DF">
        <w:trPr>
          <w:trHeight w:val="292"/>
        </w:trPr>
        <w:tc>
          <w:tcPr>
            <w:tcW w:w="1980" w:type="dxa"/>
          </w:tcPr>
          <w:p w:rsidR="003E541E" w:rsidRPr="002247A9" w:rsidRDefault="003E541E" w:rsidP="003B74DF">
            <w:pPr>
              <w:pStyle w:val="TableParagraph"/>
              <w:spacing w:before="240" w:line="240" w:lineRule="auto"/>
              <w:rPr>
                <w:rFonts w:ascii="Calibri" w:hAnsi="Calibri" w:cs="Calibri"/>
                <w:sz w:val="24"/>
                <w:szCs w:val="24"/>
              </w:rPr>
            </w:pPr>
            <w:r>
              <w:rPr>
                <w:rFonts w:ascii="Calibri" w:hAnsi="Calibri" w:cs="Calibri"/>
                <w:sz w:val="24"/>
                <w:szCs w:val="24"/>
              </w:rPr>
              <w:t>SIUC [EXAMPLE]</w:t>
            </w:r>
          </w:p>
        </w:tc>
        <w:tc>
          <w:tcPr>
            <w:tcW w:w="5400" w:type="dxa"/>
          </w:tcPr>
          <w:p w:rsidR="003E541E" w:rsidRPr="002247A9" w:rsidRDefault="003E541E" w:rsidP="003B74DF">
            <w:pPr>
              <w:pStyle w:val="TableParagraph"/>
              <w:spacing w:before="240" w:line="240" w:lineRule="auto"/>
              <w:rPr>
                <w:rFonts w:ascii="Calibri" w:hAnsi="Calibri" w:cs="Calibri"/>
                <w:sz w:val="24"/>
                <w:szCs w:val="24"/>
              </w:rPr>
            </w:pPr>
            <w:r>
              <w:rPr>
                <w:rFonts w:ascii="Calibri" w:hAnsi="Calibri" w:cs="Calibri"/>
                <w:sz w:val="24"/>
                <w:szCs w:val="24"/>
              </w:rPr>
              <w:t>Rehabilitation &amp; Therapeutic Professions, Other</w:t>
            </w:r>
          </w:p>
        </w:tc>
        <w:tc>
          <w:tcPr>
            <w:tcW w:w="2160" w:type="dxa"/>
          </w:tcPr>
          <w:p w:rsidR="003E541E" w:rsidRPr="002247A9" w:rsidRDefault="003E541E" w:rsidP="003B74DF">
            <w:pPr>
              <w:pStyle w:val="TableParagraph"/>
              <w:spacing w:before="240" w:line="240" w:lineRule="auto"/>
              <w:rPr>
                <w:rFonts w:ascii="Calibri" w:hAnsi="Calibri" w:cs="Calibri"/>
                <w:sz w:val="24"/>
                <w:szCs w:val="24"/>
              </w:rPr>
            </w:pPr>
            <w:r>
              <w:rPr>
                <w:rFonts w:ascii="Calibri" w:hAnsi="Calibri" w:cs="Calibri"/>
                <w:sz w:val="24"/>
                <w:szCs w:val="24"/>
              </w:rPr>
              <w:t>9</w:t>
            </w:r>
          </w:p>
        </w:tc>
      </w:tr>
      <w:tr w:rsidR="003E541E" w:rsidRPr="003F4F3E" w:rsidTr="003B74DF">
        <w:trPr>
          <w:trHeight w:val="292"/>
        </w:trPr>
        <w:tc>
          <w:tcPr>
            <w:tcW w:w="1980" w:type="dxa"/>
          </w:tcPr>
          <w:p w:rsidR="003E541E" w:rsidRDefault="003E541E" w:rsidP="003B74DF">
            <w:pPr>
              <w:pStyle w:val="TableParagraph"/>
              <w:spacing w:before="240" w:line="240" w:lineRule="auto"/>
              <w:rPr>
                <w:rFonts w:ascii="Calibri" w:hAnsi="Calibri" w:cs="Calibri"/>
                <w:sz w:val="24"/>
                <w:szCs w:val="24"/>
              </w:rPr>
            </w:pPr>
          </w:p>
        </w:tc>
        <w:tc>
          <w:tcPr>
            <w:tcW w:w="5400" w:type="dxa"/>
          </w:tcPr>
          <w:p w:rsidR="003E541E" w:rsidRDefault="003E541E" w:rsidP="003B74DF">
            <w:pPr>
              <w:pStyle w:val="TableParagraph"/>
              <w:spacing w:before="240" w:line="240" w:lineRule="auto"/>
              <w:rPr>
                <w:rFonts w:ascii="Calibri" w:hAnsi="Calibri" w:cs="Calibri"/>
                <w:sz w:val="24"/>
                <w:szCs w:val="24"/>
              </w:rPr>
            </w:pPr>
          </w:p>
        </w:tc>
        <w:tc>
          <w:tcPr>
            <w:tcW w:w="2160" w:type="dxa"/>
          </w:tcPr>
          <w:p w:rsidR="003E541E" w:rsidRDefault="003E541E" w:rsidP="003B74DF">
            <w:pPr>
              <w:pStyle w:val="TableParagraph"/>
              <w:spacing w:before="240" w:line="240" w:lineRule="auto"/>
              <w:rPr>
                <w:rFonts w:ascii="Calibri" w:hAnsi="Calibri" w:cs="Calibri"/>
                <w:sz w:val="24"/>
                <w:szCs w:val="24"/>
              </w:rPr>
            </w:pPr>
          </w:p>
        </w:tc>
      </w:tr>
    </w:tbl>
    <w:p w:rsidR="00743746" w:rsidRDefault="00743746" w:rsidP="00693505">
      <w:pPr>
        <w:widowControl w:val="0"/>
        <w:autoSpaceDE w:val="0"/>
        <w:autoSpaceDN w:val="0"/>
        <w:adjustRightInd w:val="0"/>
        <w:spacing w:after="0" w:line="240" w:lineRule="auto"/>
        <w:rPr>
          <w:rFonts w:ascii="Times New Roman" w:hAnsi="Times New Roman"/>
        </w:rPr>
      </w:pPr>
    </w:p>
    <w:p w:rsidR="00743746" w:rsidRDefault="00743746" w:rsidP="00693505">
      <w:pPr>
        <w:widowControl w:val="0"/>
        <w:pBdr>
          <w:top w:val="single" w:sz="6" w:space="1" w:color="auto"/>
          <w:left w:val="single" w:sz="6" w:space="4" w:color="auto"/>
          <w:right w:val="single" w:sz="6" w:space="4" w:color="auto"/>
        </w:pBdr>
        <w:autoSpaceDE w:val="0"/>
        <w:autoSpaceDN w:val="0"/>
        <w:adjustRightInd w:val="0"/>
        <w:spacing w:after="0" w:line="240" w:lineRule="auto"/>
        <w:rPr>
          <w:rFonts w:ascii="Times New Roman" w:hAnsi="Times New Roman"/>
          <w:b/>
          <w:bCs/>
        </w:rPr>
      </w:pPr>
      <w:r>
        <w:rPr>
          <w:rFonts w:ascii="Times New Roman" w:hAnsi="Times New Roman"/>
          <w:b/>
          <w:bCs/>
        </w:rPr>
        <w:t xml:space="preserve">8. </w:t>
      </w:r>
      <w:r w:rsidR="00781E9E" w:rsidRPr="00781E9E">
        <w:rPr>
          <w:rFonts w:ascii="Times New Roman" w:hAnsi="Times New Roman"/>
          <w:b/>
          <w:bCs/>
        </w:rPr>
        <w:t>A Thriving Illinois: Higher Education Paths to Equity, Sustainability, and Growth</w:t>
      </w:r>
    </w:p>
    <w:p w:rsidR="00803A3E" w:rsidRPr="00B90AA9" w:rsidRDefault="00803A3E" w:rsidP="00693505">
      <w:pPr>
        <w:widowControl w:val="0"/>
        <w:pBdr>
          <w:top w:val="single" w:sz="6" w:space="1" w:color="auto"/>
          <w:left w:val="single" w:sz="6" w:space="5" w:color="auto"/>
          <w:bottom w:val="single" w:sz="6" w:space="1" w:color="auto"/>
          <w:right w:val="single" w:sz="6" w:space="6" w:color="auto"/>
        </w:pBdr>
        <w:autoSpaceDE w:val="0"/>
        <w:autoSpaceDN w:val="0"/>
        <w:adjustRightInd w:val="0"/>
        <w:spacing w:after="0" w:line="240" w:lineRule="auto"/>
        <w:jc w:val="both"/>
        <w:rPr>
          <w:rFonts w:ascii="Times New Roman" w:hAnsi="Times New Roman"/>
        </w:rPr>
      </w:pPr>
      <w:r w:rsidRPr="00B90AA9">
        <w:rPr>
          <w:rFonts w:ascii="Times New Roman" w:hAnsi="Times New Roman"/>
        </w:rPr>
        <w:t>IBHE is charged to develop a strategic plan to address the present and future aims and needs and requirements of higher education in Illinois (110 ILCS 205/6) (from Ch. 144, par. 186) Sec. 6).</w:t>
      </w:r>
    </w:p>
    <w:p w:rsidR="00C124F2" w:rsidRPr="00B90AA9" w:rsidRDefault="00C124F2" w:rsidP="00693505">
      <w:pPr>
        <w:widowControl w:val="0"/>
        <w:pBdr>
          <w:top w:val="single" w:sz="6" w:space="1" w:color="auto"/>
          <w:left w:val="single" w:sz="6" w:space="5" w:color="auto"/>
          <w:bottom w:val="single" w:sz="6" w:space="1" w:color="auto"/>
          <w:right w:val="single" w:sz="6" w:space="6" w:color="auto"/>
        </w:pBdr>
        <w:autoSpaceDE w:val="0"/>
        <w:autoSpaceDN w:val="0"/>
        <w:adjustRightInd w:val="0"/>
        <w:spacing w:after="0" w:line="240" w:lineRule="auto"/>
        <w:jc w:val="both"/>
        <w:rPr>
          <w:rFonts w:ascii="Times New Roman" w:hAnsi="Times New Roman"/>
        </w:rPr>
      </w:pPr>
    </w:p>
    <w:p w:rsidR="00743746" w:rsidRPr="00B90AA9" w:rsidRDefault="00743746" w:rsidP="00693505">
      <w:pPr>
        <w:widowControl w:val="0"/>
        <w:pBdr>
          <w:top w:val="single" w:sz="6" w:space="1" w:color="auto"/>
          <w:left w:val="single" w:sz="6" w:space="5" w:color="auto"/>
          <w:bottom w:val="single" w:sz="6" w:space="1" w:color="auto"/>
          <w:right w:val="single" w:sz="6" w:space="6" w:color="auto"/>
        </w:pBdr>
        <w:autoSpaceDE w:val="0"/>
        <w:autoSpaceDN w:val="0"/>
        <w:adjustRightInd w:val="0"/>
        <w:spacing w:after="0" w:line="240" w:lineRule="auto"/>
        <w:jc w:val="both"/>
        <w:rPr>
          <w:rFonts w:ascii="Times New Roman" w:hAnsi="Times New Roman"/>
          <w:i/>
          <w:iCs/>
        </w:rPr>
      </w:pPr>
      <w:r w:rsidRPr="00B90AA9">
        <w:rPr>
          <w:rFonts w:ascii="Times New Roman" w:hAnsi="Times New Roman"/>
        </w:rPr>
        <w:t xml:space="preserve">Illinois Administrative Code:  </w:t>
      </w:r>
      <w:r w:rsidRPr="00B90AA9">
        <w:rPr>
          <w:rFonts w:ascii="Times New Roman" w:hAnsi="Times New Roman"/>
          <w:i/>
          <w:iCs/>
        </w:rPr>
        <w:t>1050.30(a)(6): A) The unit of instruction, research or public service is educationally and economically justified based on the educational priorities and needs of the citizens of Illinois</w:t>
      </w:r>
    </w:p>
    <w:p w:rsidR="00781E9E" w:rsidRPr="00B90AA9" w:rsidRDefault="00781E9E" w:rsidP="00693505">
      <w:pPr>
        <w:widowControl w:val="0"/>
        <w:pBdr>
          <w:top w:val="single" w:sz="6" w:space="1" w:color="auto"/>
          <w:left w:val="single" w:sz="6" w:space="5" w:color="auto"/>
          <w:bottom w:val="single" w:sz="6" w:space="1" w:color="auto"/>
          <w:right w:val="single" w:sz="6" w:space="6" w:color="auto"/>
        </w:pBdr>
        <w:autoSpaceDE w:val="0"/>
        <w:autoSpaceDN w:val="0"/>
        <w:adjustRightInd w:val="0"/>
        <w:spacing w:after="0" w:line="240" w:lineRule="auto"/>
        <w:jc w:val="both"/>
        <w:rPr>
          <w:rFonts w:ascii="Times New Roman" w:hAnsi="Times New Roman"/>
        </w:rPr>
      </w:pPr>
    </w:p>
    <w:p w:rsidR="00781E9E" w:rsidRPr="00B90AA9" w:rsidRDefault="009C53E3" w:rsidP="00693505">
      <w:pPr>
        <w:widowControl w:val="0"/>
        <w:pBdr>
          <w:top w:val="single" w:sz="6" w:space="1" w:color="auto"/>
          <w:left w:val="single" w:sz="6" w:space="5" w:color="auto"/>
          <w:bottom w:val="single" w:sz="6" w:space="1" w:color="auto"/>
          <w:right w:val="single" w:sz="6" w:space="6" w:color="auto"/>
        </w:pBdr>
        <w:autoSpaceDE w:val="0"/>
        <w:autoSpaceDN w:val="0"/>
        <w:adjustRightInd w:val="0"/>
        <w:spacing w:after="0" w:line="240" w:lineRule="auto"/>
        <w:jc w:val="both"/>
        <w:rPr>
          <w:rFonts w:ascii="Times New Roman" w:hAnsi="Times New Roman"/>
        </w:rPr>
      </w:pPr>
      <w:r w:rsidRPr="00B90AA9">
        <w:rPr>
          <w:rFonts w:ascii="Times New Roman" w:hAnsi="Times New Roman"/>
        </w:rPr>
        <w:t xml:space="preserve">Respond to the following questions about </w:t>
      </w:r>
      <w:r w:rsidR="00781E9E" w:rsidRPr="00B90AA9">
        <w:rPr>
          <w:rFonts w:ascii="Times New Roman" w:hAnsi="Times New Roman"/>
        </w:rPr>
        <w:t xml:space="preserve">how the proposed program will support </w:t>
      </w:r>
      <w:r w:rsidR="00803A3E" w:rsidRPr="00B90AA9">
        <w:rPr>
          <w:rFonts w:ascii="Times New Roman" w:hAnsi="Times New Roman"/>
        </w:rPr>
        <w:t xml:space="preserve">the </w:t>
      </w:r>
      <w:r w:rsidR="00FE14DE" w:rsidRPr="00B90AA9">
        <w:rPr>
          <w:rFonts w:ascii="Times New Roman" w:hAnsi="Times New Roman"/>
        </w:rPr>
        <w:t xml:space="preserve">three </w:t>
      </w:r>
      <w:r w:rsidR="00781E9E" w:rsidRPr="00B90AA9">
        <w:rPr>
          <w:rFonts w:ascii="Times New Roman" w:hAnsi="Times New Roman"/>
        </w:rPr>
        <w:t xml:space="preserve">goals of </w:t>
      </w:r>
      <w:r w:rsidR="00781E9E" w:rsidRPr="00B90AA9">
        <w:rPr>
          <w:rFonts w:ascii="Times New Roman" w:hAnsi="Times New Roman"/>
          <w:b/>
          <w:bCs/>
          <w:i/>
          <w:iCs/>
        </w:rPr>
        <w:t>A Thriving Illinois: Higher Education Paths to Equity, Sustainability, and Growth</w:t>
      </w:r>
      <w:r w:rsidR="00781E9E" w:rsidRPr="00B90AA9">
        <w:rPr>
          <w:rFonts w:ascii="Times New Roman" w:hAnsi="Times New Roman"/>
        </w:rPr>
        <w:t xml:space="preserve"> Strategic Plan.</w:t>
      </w:r>
    </w:p>
    <w:p w:rsidR="00353B96" w:rsidRPr="00B90AA9" w:rsidRDefault="005C5DE1" w:rsidP="00693505">
      <w:pPr>
        <w:widowControl w:val="0"/>
        <w:pBdr>
          <w:top w:val="single" w:sz="6" w:space="1" w:color="auto"/>
          <w:left w:val="single" w:sz="6" w:space="5" w:color="auto"/>
          <w:bottom w:val="single" w:sz="6" w:space="1" w:color="auto"/>
          <w:right w:val="single" w:sz="6" w:space="6" w:color="auto"/>
        </w:pBdr>
        <w:autoSpaceDE w:val="0"/>
        <w:autoSpaceDN w:val="0"/>
        <w:adjustRightInd w:val="0"/>
        <w:spacing w:after="0" w:line="240" w:lineRule="auto"/>
        <w:jc w:val="both"/>
        <w:rPr>
          <w:rFonts w:ascii="Times New Roman" w:hAnsi="Times New Roman"/>
        </w:rPr>
      </w:pPr>
      <w:r w:rsidRPr="00B90AA9">
        <w:rPr>
          <w:rFonts w:ascii="Times New Roman" w:hAnsi="Times New Roman"/>
        </w:rPr>
        <w:t xml:space="preserve">     • Equity: Close the equity gaps for students who have historically been left behind </w:t>
      </w:r>
    </w:p>
    <w:p w:rsidR="009C53E3" w:rsidRPr="00B90AA9" w:rsidRDefault="009C53E3" w:rsidP="00693505">
      <w:pPr>
        <w:widowControl w:val="0"/>
        <w:pBdr>
          <w:top w:val="single" w:sz="6" w:space="1" w:color="auto"/>
          <w:left w:val="single" w:sz="6" w:space="5" w:color="auto"/>
          <w:bottom w:val="single" w:sz="6" w:space="1" w:color="auto"/>
          <w:right w:val="single" w:sz="6" w:space="6" w:color="auto"/>
        </w:pBdr>
        <w:autoSpaceDE w:val="0"/>
        <w:autoSpaceDN w:val="0"/>
        <w:adjustRightInd w:val="0"/>
        <w:spacing w:after="0" w:line="240" w:lineRule="auto"/>
        <w:jc w:val="both"/>
        <w:rPr>
          <w:rFonts w:ascii="Times New Roman" w:hAnsi="Times New Roman"/>
        </w:rPr>
      </w:pPr>
      <w:r w:rsidRPr="00B90AA9">
        <w:rPr>
          <w:rFonts w:ascii="Times New Roman" w:hAnsi="Times New Roman"/>
        </w:rPr>
        <w:t xml:space="preserve">     • Sustainability: Build a stronger financial future for individuals and institutions </w:t>
      </w:r>
    </w:p>
    <w:p w:rsidR="009C53E3" w:rsidRPr="00B90AA9" w:rsidRDefault="009C53E3" w:rsidP="00693505">
      <w:pPr>
        <w:widowControl w:val="0"/>
        <w:pBdr>
          <w:top w:val="single" w:sz="6" w:space="1" w:color="auto"/>
          <w:left w:val="single" w:sz="6" w:space="5" w:color="auto"/>
          <w:bottom w:val="single" w:sz="6" w:space="1" w:color="auto"/>
          <w:right w:val="single" w:sz="6" w:space="6" w:color="auto"/>
        </w:pBdr>
        <w:autoSpaceDE w:val="0"/>
        <w:autoSpaceDN w:val="0"/>
        <w:adjustRightInd w:val="0"/>
        <w:spacing w:after="0" w:line="240" w:lineRule="auto"/>
        <w:jc w:val="both"/>
        <w:rPr>
          <w:rFonts w:ascii="Times New Roman" w:hAnsi="Times New Roman"/>
        </w:rPr>
      </w:pPr>
      <w:r w:rsidRPr="00B90AA9">
        <w:rPr>
          <w:rFonts w:ascii="Times New Roman" w:hAnsi="Times New Roman"/>
        </w:rPr>
        <w:t xml:space="preserve">     • Growth: Increase talent and innovation to drive economic growth</w:t>
      </w:r>
    </w:p>
    <w:p w:rsidR="009C53E3" w:rsidRPr="00B90AA9" w:rsidRDefault="009C53E3" w:rsidP="00693505">
      <w:pPr>
        <w:widowControl w:val="0"/>
        <w:pBdr>
          <w:top w:val="single" w:sz="6" w:space="1" w:color="auto"/>
          <w:left w:val="single" w:sz="6" w:space="5" w:color="auto"/>
          <w:bottom w:val="single" w:sz="6" w:space="1" w:color="auto"/>
          <w:right w:val="single" w:sz="6" w:space="6" w:color="auto"/>
        </w:pBdr>
        <w:autoSpaceDE w:val="0"/>
        <w:autoSpaceDN w:val="0"/>
        <w:adjustRightInd w:val="0"/>
        <w:spacing w:after="0" w:line="240" w:lineRule="auto"/>
        <w:jc w:val="both"/>
        <w:rPr>
          <w:rFonts w:ascii="Times New Roman" w:hAnsi="Times New Roman"/>
        </w:rPr>
      </w:pPr>
    </w:p>
    <w:p w:rsidR="00923E35" w:rsidRPr="00B90AA9" w:rsidRDefault="002418F9" w:rsidP="00693505">
      <w:pPr>
        <w:widowControl w:val="0"/>
        <w:pBdr>
          <w:top w:val="single" w:sz="6" w:space="1" w:color="auto"/>
          <w:left w:val="single" w:sz="6" w:space="5" w:color="auto"/>
          <w:bottom w:val="single" w:sz="6" w:space="1" w:color="auto"/>
          <w:right w:val="single" w:sz="6" w:space="6" w:color="auto"/>
        </w:pBdr>
        <w:autoSpaceDE w:val="0"/>
        <w:autoSpaceDN w:val="0"/>
        <w:adjustRightInd w:val="0"/>
        <w:spacing w:after="0" w:line="240" w:lineRule="auto"/>
        <w:jc w:val="both"/>
        <w:rPr>
          <w:rFonts w:ascii="Times New Roman" w:hAnsi="Times New Roman"/>
          <w:b/>
          <w:bCs/>
          <w:u w:val="single"/>
        </w:rPr>
      </w:pPr>
      <w:bookmarkStart w:id="1" w:name="_Hlk81380398"/>
      <w:r w:rsidRPr="00B90AA9">
        <w:rPr>
          <w:rFonts w:ascii="Times New Roman" w:hAnsi="Times New Roman"/>
          <w:b/>
          <w:bCs/>
          <w:u w:val="single"/>
        </w:rPr>
        <w:t>E</w:t>
      </w:r>
      <w:r w:rsidR="00A60572" w:rsidRPr="00B90AA9">
        <w:rPr>
          <w:rFonts w:ascii="Times New Roman" w:hAnsi="Times New Roman"/>
          <w:b/>
          <w:bCs/>
          <w:u w:val="single"/>
        </w:rPr>
        <w:t>quity</w:t>
      </w:r>
    </w:p>
    <w:p w:rsidR="00532F19" w:rsidRPr="00B90AA9" w:rsidRDefault="00532F19" w:rsidP="00693505">
      <w:pPr>
        <w:widowControl w:val="0"/>
        <w:pBdr>
          <w:top w:val="single" w:sz="6" w:space="1" w:color="auto"/>
          <w:left w:val="single" w:sz="6" w:space="5" w:color="auto"/>
          <w:bottom w:val="single" w:sz="6" w:space="1" w:color="auto"/>
          <w:right w:val="single" w:sz="6" w:space="6" w:color="auto"/>
        </w:pBdr>
        <w:autoSpaceDE w:val="0"/>
        <w:autoSpaceDN w:val="0"/>
        <w:adjustRightInd w:val="0"/>
        <w:spacing w:after="0" w:line="240" w:lineRule="auto"/>
        <w:jc w:val="both"/>
        <w:rPr>
          <w:rFonts w:ascii="Times New Roman" w:hAnsi="Times New Roman"/>
        </w:rPr>
      </w:pPr>
      <w:r w:rsidRPr="00B90AA9">
        <w:rPr>
          <w:rFonts w:ascii="Times New Roman" w:hAnsi="Times New Roman"/>
        </w:rPr>
        <w:t xml:space="preserve">1. Describe institution-level plans to close </w:t>
      </w:r>
      <w:r w:rsidR="005A2EE5">
        <w:rPr>
          <w:rFonts w:ascii="Times New Roman" w:hAnsi="Times New Roman"/>
        </w:rPr>
        <w:t xml:space="preserve">equity </w:t>
      </w:r>
      <w:r w:rsidRPr="00B90AA9">
        <w:rPr>
          <w:rFonts w:ascii="Times New Roman" w:hAnsi="Times New Roman"/>
        </w:rPr>
        <w:t xml:space="preserve">gaps in access, progression, completion, and            </w:t>
      </w:r>
      <w:r w:rsidRPr="00B90AA9">
        <w:rPr>
          <w:rFonts w:ascii="Times New Roman" w:hAnsi="Times New Roman"/>
        </w:rPr>
        <w:br/>
        <w:t xml:space="preserve">             attainment </w:t>
      </w:r>
      <w:r w:rsidR="005A2EE5">
        <w:rPr>
          <w:rFonts w:ascii="Times New Roman" w:hAnsi="Times New Roman"/>
        </w:rPr>
        <w:t xml:space="preserve">and the implications </w:t>
      </w:r>
      <w:r w:rsidRPr="00B90AA9">
        <w:rPr>
          <w:rFonts w:ascii="Times New Roman" w:hAnsi="Times New Roman"/>
        </w:rPr>
        <w:t>for the proposed program.</w:t>
      </w:r>
      <w:r w:rsidR="005A2EE5">
        <w:rPr>
          <w:rFonts w:ascii="Times New Roman" w:hAnsi="Times New Roman"/>
        </w:rPr>
        <w:t xml:space="preserve"> Explain how progress will be </w:t>
      </w:r>
      <w:r w:rsidR="00FE2D6E">
        <w:rPr>
          <w:rFonts w:ascii="Times New Roman" w:hAnsi="Times New Roman"/>
        </w:rPr>
        <w:t xml:space="preserve"> </w:t>
      </w:r>
      <w:r w:rsidR="00FE2D6E">
        <w:rPr>
          <w:rFonts w:ascii="Times New Roman" w:hAnsi="Times New Roman"/>
        </w:rPr>
        <w:br/>
        <w:t xml:space="preserve">             </w:t>
      </w:r>
      <w:r w:rsidR="005A2EE5">
        <w:rPr>
          <w:rFonts w:ascii="Times New Roman" w:hAnsi="Times New Roman"/>
        </w:rPr>
        <w:t>monitored.</w:t>
      </w:r>
    </w:p>
    <w:p w:rsidR="00532F19" w:rsidRPr="00B90AA9" w:rsidRDefault="002802F6" w:rsidP="00693505">
      <w:pPr>
        <w:widowControl w:val="0"/>
        <w:pBdr>
          <w:top w:val="single" w:sz="6" w:space="1" w:color="auto"/>
          <w:left w:val="single" w:sz="6" w:space="5" w:color="auto"/>
          <w:bottom w:val="single" w:sz="6" w:space="1" w:color="auto"/>
          <w:right w:val="single" w:sz="6" w:space="6" w:color="auto"/>
        </w:pBdr>
        <w:autoSpaceDE w:val="0"/>
        <w:autoSpaceDN w:val="0"/>
        <w:adjustRightInd w:val="0"/>
        <w:spacing w:after="0" w:line="240" w:lineRule="auto"/>
        <w:ind w:left="720" w:hanging="720"/>
        <w:jc w:val="both"/>
        <w:rPr>
          <w:rFonts w:ascii="Times New Roman" w:hAnsi="Times New Roman"/>
        </w:rPr>
      </w:pPr>
      <w:r>
        <w:rPr>
          <w:rFonts w:ascii="Times New Roman" w:hAnsi="Times New Roman"/>
        </w:rPr>
        <w:t>2.</w:t>
      </w:r>
      <w:r w:rsidR="007464AE">
        <w:rPr>
          <w:rFonts w:ascii="Times New Roman" w:hAnsi="Times New Roman"/>
        </w:rPr>
        <w:t xml:space="preserve"> </w:t>
      </w:r>
      <w:r w:rsidR="00532F19" w:rsidRPr="00B90AA9">
        <w:rPr>
          <w:rFonts w:ascii="Times New Roman" w:hAnsi="Times New Roman"/>
        </w:rPr>
        <w:t xml:space="preserve">Explain </w:t>
      </w:r>
      <w:r w:rsidR="005A2EE5">
        <w:rPr>
          <w:rFonts w:ascii="Times New Roman" w:hAnsi="Times New Roman"/>
        </w:rPr>
        <w:t xml:space="preserve">institutional </w:t>
      </w:r>
      <w:r w:rsidR="00532F19" w:rsidRPr="00B90AA9">
        <w:rPr>
          <w:rFonts w:ascii="Times New Roman" w:hAnsi="Times New Roman"/>
        </w:rPr>
        <w:t>strategies being implemented to increase and retain faculty, staff, and administrators of color</w:t>
      </w:r>
      <w:r w:rsidR="00FE14DE" w:rsidRPr="00B90AA9">
        <w:rPr>
          <w:rFonts w:ascii="Times New Roman" w:hAnsi="Times New Roman"/>
        </w:rPr>
        <w:t xml:space="preserve"> </w:t>
      </w:r>
      <w:r w:rsidR="005A2EE5">
        <w:rPr>
          <w:rFonts w:ascii="Times New Roman" w:hAnsi="Times New Roman"/>
        </w:rPr>
        <w:t xml:space="preserve">and the implications </w:t>
      </w:r>
      <w:r w:rsidR="00FE14DE" w:rsidRPr="00B90AA9">
        <w:rPr>
          <w:rFonts w:ascii="Times New Roman" w:hAnsi="Times New Roman"/>
        </w:rPr>
        <w:t>for the proposed program</w:t>
      </w:r>
      <w:r w:rsidR="00532F19" w:rsidRPr="00B90AA9">
        <w:rPr>
          <w:rFonts w:ascii="Times New Roman" w:hAnsi="Times New Roman"/>
        </w:rPr>
        <w:t>.</w:t>
      </w:r>
      <w:r w:rsidR="00646B37">
        <w:rPr>
          <w:rFonts w:ascii="Times New Roman" w:hAnsi="Times New Roman"/>
        </w:rPr>
        <w:t xml:space="preserve"> </w:t>
      </w:r>
      <w:r w:rsidR="005A2EE5">
        <w:rPr>
          <w:rFonts w:ascii="Times New Roman" w:hAnsi="Times New Roman"/>
        </w:rPr>
        <w:t>Explain how progress will be monitored.</w:t>
      </w:r>
    </w:p>
    <w:p w:rsidR="005F3C8E" w:rsidRPr="00B90AA9" w:rsidRDefault="005F3C8E" w:rsidP="00693505">
      <w:pPr>
        <w:widowControl w:val="0"/>
        <w:pBdr>
          <w:top w:val="single" w:sz="6" w:space="1" w:color="auto"/>
          <w:left w:val="single" w:sz="6" w:space="5" w:color="auto"/>
          <w:bottom w:val="single" w:sz="6" w:space="1" w:color="auto"/>
          <w:right w:val="single" w:sz="6" w:space="6" w:color="auto"/>
        </w:pBdr>
        <w:autoSpaceDE w:val="0"/>
        <w:autoSpaceDN w:val="0"/>
        <w:adjustRightInd w:val="0"/>
        <w:spacing w:after="0" w:line="240" w:lineRule="auto"/>
        <w:ind w:left="720" w:hanging="720"/>
        <w:jc w:val="both"/>
        <w:rPr>
          <w:rFonts w:ascii="Times New Roman" w:hAnsi="Times New Roman"/>
        </w:rPr>
      </w:pPr>
      <w:r w:rsidRPr="00B90AA9">
        <w:rPr>
          <w:rFonts w:ascii="Times New Roman" w:hAnsi="Times New Roman"/>
        </w:rPr>
        <w:t>3. Describe program and institution-based wrap-around student support services ensuring equitable access and success for students enrolled in the proposed program.</w:t>
      </w:r>
    </w:p>
    <w:p w:rsidR="00EE7735" w:rsidRPr="00B90AA9" w:rsidRDefault="00EE7735" w:rsidP="00693505">
      <w:pPr>
        <w:widowControl w:val="0"/>
        <w:pBdr>
          <w:top w:val="single" w:sz="6" w:space="1" w:color="auto"/>
          <w:left w:val="single" w:sz="6" w:space="5" w:color="auto"/>
          <w:bottom w:val="single" w:sz="6" w:space="1" w:color="auto"/>
          <w:right w:val="single" w:sz="6" w:space="6" w:color="auto"/>
        </w:pBdr>
        <w:autoSpaceDE w:val="0"/>
        <w:autoSpaceDN w:val="0"/>
        <w:adjustRightInd w:val="0"/>
        <w:spacing w:after="0" w:line="240" w:lineRule="auto"/>
        <w:jc w:val="both"/>
        <w:rPr>
          <w:rFonts w:ascii="Times New Roman" w:hAnsi="Times New Roman"/>
        </w:rPr>
      </w:pPr>
    </w:p>
    <w:p w:rsidR="00923E35" w:rsidRPr="00B90AA9" w:rsidRDefault="00923E35" w:rsidP="00693505">
      <w:pPr>
        <w:widowControl w:val="0"/>
        <w:pBdr>
          <w:top w:val="single" w:sz="6" w:space="1" w:color="auto"/>
          <w:left w:val="single" w:sz="6" w:space="5" w:color="auto"/>
          <w:bottom w:val="single" w:sz="6" w:space="1" w:color="auto"/>
          <w:right w:val="single" w:sz="6" w:space="6" w:color="auto"/>
        </w:pBdr>
        <w:autoSpaceDE w:val="0"/>
        <w:autoSpaceDN w:val="0"/>
        <w:adjustRightInd w:val="0"/>
        <w:spacing w:after="0" w:line="240" w:lineRule="auto"/>
        <w:jc w:val="both"/>
        <w:rPr>
          <w:rFonts w:ascii="Times New Roman" w:hAnsi="Times New Roman"/>
          <w:b/>
          <w:bCs/>
          <w:u w:val="single"/>
        </w:rPr>
      </w:pPr>
      <w:r w:rsidRPr="00B90AA9">
        <w:rPr>
          <w:rFonts w:ascii="Times New Roman" w:hAnsi="Times New Roman"/>
          <w:b/>
          <w:bCs/>
          <w:u w:val="single"/>
        </w:rPr>
        <w:t>Sustainability</w:t>
      </w:r>
    </w:p>
    <w:p w:rsidR="00586C54" w:rsidRPr="00B90AA9" w:rsidRDefault="00047081" w:rsidP="00693505">
      <w:pPr>
        <w:widowControl w:val="0"/>
        <w:pBdr>
          <w:top w:val="single" w:sz="6" w:space="1" w:color="auto"/>
          <w:left w:val="single" w:sz="6" w:space="5" w:color="auto"/>
          <w:bottom w:val="single" w:sz="6" w:space="1" w:color="auto"/>
          <w:right w:val="single" w:sz="6" w:space="6" w:color="auto"/>
        </w:pBdr>
        <w:autoSpaceDE w:val="0"/>
        <w:autoSpaceDN w:val="0"/>
        <w:adjustRightInd w:val="0"/>
        <w:spacing w:after="0" w:line="240" w:lineRule="auto"/>
        <w:ind w:left="720" w:hanging="720"/>
        <w:jc w:val="both"/>
        <w:rPr>
          <w:rFonts w:ascii="Times New Roman" w:hAnsi="Times New Roman"/>
        </w:rPr>
      </w:pPr>
      <w:r>
        <w:rPr>
          <w:rFonts w:ascii="Times New Roman" w:hAnsi="Times New Roman"/>
        </w:rPr>
        <w:t>4</w:t>
      </w:r>
      <w:r w:rsidR="00BE0C78">
        <w:rPr>
          <w:rFonts w:ascii="Times New Roman" w:hAnsi="Times New Roman"/>
        </w:rPr>
        <w:t xml:space="preserve">. </w:t>
      </w:r>
      <w:r w:rsidR="00CB63B3" w:rsidRPr="00B90AA9">
        <w:rPr>
          <w:rFonts w:ascii="Times New Roman" w:hAnsi="Times New Roman"/>
        </w:rPr>
        <w:t>Describe s</w:t>
      </w:r>
      <w:r w:rsidR="00EE68E0" w:rsidRPr="00B90AA9">
        <w:rPr>
          <w:rFonts w:ascii="Times New Roman" w:hAnsi="Times New Roman"/>
        </w:rPr>
        <w:t xml:space="preserve">trategies and initiatives the institution </w:t>
      </w:r>
      <w:r w:rsidR="00073314" w:rsidRPr="00B90AA9">
        <w:rPr>
          <w:rFonts w:ascii="Times New Roman" w:hAnsi="Times New Roman"/>
        </w:rPr>
        <w:t>plans to i</w:t>
      </w:r>
      <w:r w:rsidR="00EE68E0" w:rsidRPr="00B90AA9">
        <w:rPr>
          <w:rFonts w:ascii="Times New Roman" w:hAnsi="Times New Roman"/>
        </w:rPr>
        <w:t>mplement that makes the proposed program and college more generally affordable for students and their families</w:t>
      </w:r>
      <w:r w:rsidR="001B729D">
        <w:rPr>
          <w:rFonts w:ascii="Times New Roman" w:hAnsi="Times New Roman"/>
        </w:rPr>
        <w:t xml:space="preserve">, including those </w:t>
      </w:r>
      <w:r w:rsidR="001B729D" w:rsidRPr="001B729D">
        <w:rPr>
          <w:rFonts w:ascii="Times New Roman" w:hAnsi="Times New Roman"/>
        </w:rPr>
        <w:t xml:space="preserve">who have been </w:t>
      </w:r>
      <w:r w:rsidR="001B729D">
        <w:rPr>
          <w:rFonts w:ascii="Times New Roman" w:hAnsi="Times New Roman"/>
        </w:rPr>
        <w:t xml:space="preserve">historically </w:t>
      </w:r>
      <w:r w:rsidR="001B729D" w:rsidRPr="001B729D">
        <w:rPr>
          <w:rFonts w:ascii="Times New Roman" w:hAnsi="Times New Roman"/>
        </w:rPr>
        <w:t>underserved</w:t>
      </w:r>
      <w:r w:rsidR="001B729D">
        <w:rPr>
          <w:rFonts w:ascii="Times New Roman" w:hAnsi="Times New Roman"/>
        </w:rPr>
        <w:t>.</w:t>
      </w:r>
      <w:r w:rsidR="00162BA4" w:rsidRPr="00B90AA9">
        <w:rPr>
          <w:rFonts w:ascii="Times New Roman" w:hAnsi="Times New Roman"/>
        </w:rPr>
        <w:t xml:space="preserve"> </w:t>
      </w:r>
    </w:p>
    <w:p w:rsidR="000D0A66" w:rsidRDefault="00047081" w:rsidP="00693505">
      <w:pPr>
        <w:widowControl w:val="0"/>
        <w:pBdr>
          <w:top w:val="single" w:sz="6" w:space="1" w:color="auto"/>
          <w:left w:val="single" w:sz="6" w:space="5" w:color="auto"/>
          <w:bottom w:val="single" w:sz="6" w:space="1" w:color="auto"/>
          <w:right w:val="single" w:sz="6" w:space="6" w:color="auto"/>
        </w:pBdr>
        <w:autoSpaceDE w:val="0"/>
        <w:autoSpaceDN w:val="0"/>
        <w:adjustRightInd w:val="0"/>
        <w:spacing w:after="0" w:line="240" w:lineRule="auto"/>
        <w:ind w:left="720" w:hanging="720"/>
        <w:jc w:val="both"/>
        <w:rPr>
          <w:rFonts w:ascii="Times New Roman" w:hAnsi="Times New Roman"/>
        </w:rPr>
      </w:pPr>
      <w:r>
        <w:rPr>
          <w:rFonts w:ascii="Times New Roman" w:hAnsi="Times New Roman"/>
        </w:rPr>
        <w:lastRenderedPageBreak/>
        <w:t>5</w:t>
      </w:r>
      <w:r w:rsidR="00CB63B3" w:rsidRPr="00B90AA9">
        <w:rPr>
          <w:rFonts w:ascii="Times New Roman" w:hAnsi="Times New Roman"/>
        </w:rPr>
        <w:t>.</w:t>
      </w:r>
      <w:r w:rsidR="00DC1E7D">
        <w:rPr>
          <w:rFonts w:ascii="Times New Roman" w:hAnsi="Times New Roman"/>
        </w:rPr>
        <w:t xml:space="preserve"> </w:t>
      </w:r>
      <w:r w:rsidR="00DC1E7D" w:rsidRPr="00DC1E7D">
        <w:rPr>
          <w:rFonts w:ascii="Times New Roman" w:hAnsi="Times New Roman"/>
        </w:rPr>
        <w:t xml:space="preserve">Provide </w:t>
      </w:r>
      <w:r w:rsidR="00DC1E7D">
        <w:rPr>
          <w:rFonts w:ascii="Times New Roman" w:hAnsi="Times New Roman"/>
        </w:rPr>
        <w:t xml:space="preserve">Illinois benchmarks for tuition cost analysis. </w:t>
      </w:r>
    </w:p>
    <w:p w:rsidR="00BE0C78" w:rsidRPr="00B90AA9" w:rsidRDefault="00BE0C78" w:rsidP="00693505">
      <w:pPr>
        <w:widowControl w:val="0"/>
        <w:pBdr>
          <w:top w:val="single" w:sz="6" w:space="1" w:color="auto"/>
          <w:left w:val="single" w:sz="6" w:space="5" w:color="auto"/>
          <w:bottom w:val="single" w:sz="6" w:space="1" w:color="auto"/>
          <w:right w:val="single" w:sz="6" w:space="6" w:color="auto"/>
        </w:pBdr>
        <w:autoSpaceDE w:val="0"/>
        <w:autoSpaceDN w:val="0"/>
        <w:adjustRightInd w:val="0"/>
        <w:spacing w:after="0" w:line="240" w:lineRule="auto"/>
        <w:ind w:left="720" w:hanging="720"/>
        <w:jc w:val="both"/>
        <w:rPr>
          <w:rFonts w:ascii="Times New Roman" w:hAnsi="Times New Roman"/>
        </w:rPr>
      </w:pPr>
    </w:p>
    <w:p w:rsidR="00923E35" w:rsidRPr="00BB03DD" w:rsidRDefault="00923E35" w:rsidP="00693505">
      <w:pPr>
        <w:widowControl w:val="0"/>
        <w:pBdr>
          <w:top w:val="single" w:sz="6" w:space="1" w:color="auto"/>
          <w:left w:val="single" w:sz="6" w:space="5" w:color="auto"/>
          <w:bottom w:val="single" w:sz="6" w:space="1" w:color="auto"/>
          <w:right w:val="single" w:sz="6" w:space="6" w:color="auto"/>
        </w:pBdr>
        <w:autoSpaceDE w:val="0"/>
        <w:autoSpaceDN w:val="0"/>
        <w:adjustRightInd w:val="0"/>
        <w:spacing w:after="0" w:line="240" w:lineRule="auto"/>
        <w:jc w:val="both"/>
        <w:rPr>
          <w:rFonts w:ascii="Times New Roman" w:hAnsi="Times New Roman"/>
          <w:b/>
          <w:bCs/>
          <w:highlight w:val="yellow"/>
          <w:u w:val="single"/>
        </w:rPr>
      </w:pPr>
      <w:r w:rsidRPr="00BB03DD">
        <w:rPr>
          <w:rFonts w:ascii="Times New Roman" w:hAnsi="Times New Roman"/>
          <w:b/>
          <w:bCs/>
          <w:highlight w:val="yellow"/>
          <w:u w:val="single"/>
        </w:rPr>
        <w:t>Growth</w:t>
      </w:r>
    </w:p>
    <w:p w:rsidR="00FD4BA3" w:rsidRPr="00BB03DD" w:rsidRDefault="00B7091C" w:rsidP="00693505">
      <w:pPr>
        <w:widowControl w:val="0"/>
        <w:pBdr>
          <w:top w:val="single" w:sz="6" w:space="1" w:color="auto"/>
          <w:left w:val="single" w:sz="6" w:space="5" w:color="auto"/>
          <w:bottom w:val="single" w:sz="6" w:space="1" w:color="auto"/>
          <w:right w:val="single" w:sz="6" w:space="6" w:color="auto"/>
        </w:pBdr>
        <w:autoSpaceDE w:val="0"/>
        <w:autoSpaceDN w:val="0"/>
        <w:adjustRightInd w:val="0"/>
        <w:spacing w:after="0" w:line="240" w:lineRule="auto"/>
        <w:ind w:left="720" w:hanging="720"/>
        <w:jc w:val="both"/>
        <w:rPr>
          <w:rFonts w:ascii="Times New Roman" w:hAnsi="Times New Roman"/>
        </w:rPr>
      </w:pPr>
      <w:bookmarkStart w:id="2" w:name="_Hlk82161690"/>
      <w:r>
        <w:rPr>
          <w:rFonts w:ascii="Times New Roman" w:hAnsi="Times New Roman"/>
        </w:rPr>
        <w:t>*</w:t>
      </w:r>
      <w:r w:rsidR="00047081" w:rsidRPr="00BB03DD">
        <w:rPr>
          <w:rFonts w:ascii="Times New Roman" w:hAnsi="Times New Roman"/>
        </w:rPr>
        <w:t>6</w:t>
      </w:r>
      <w:r w:rsidR="00FD4BA3" w:rsidRPr="00BB03DD">
        <w:rPr>
          <w:rFonts w:ascii="Times New Roman" w:hAnsi="Times New Roman"/>
        </w:rPr>
        <w:t xml:space="preserve">. Provide a supply and demand analysis for the proposed program that, at minimum, does the following:  </w:t>
      </w:r>
    </w:p>
    <w:p w:rsidR="00FD4BA3" w:rsidRPr="00BB03DD" w:rsidRDefault="00FD4BA3" w:rsidP="00693505">
      <w:pPr>
        <w:widowControl w:val="0"/>
        <w:pBdr>
          <w:top w:val="single" w:sz="6" w:space="1" w:color="auto"/>
          <w:left w:val="single" w:sz="6" w:space="5" w:color="auto"/>
          <w:bottom w:val="single" w:sz="6" w:space="1" w:color="auto"/>
          <w:right w:val="single" w:sz="6" w:space="6" w:color="auto"/>
        </w:pBdr>
        <w:autoSpaceDE w:val="0"/>
        <w:autoSpaceDN w:val="0"/>
        <w:adjustRightInd w:val="0"/>
        <w:spacing w:after="0" w:line="240" w:lineRule="auto"/>
        <w:ind w:firstLine="720"/>
        <w:jc w:val="both"/>
        <w:rPr>
          <w:rFonts w:ascii="Times New Roman" w:hAnsi="Times New Roman"/>
        </w:rPr>
      </w:pPr>
      <w:bookmarkStart w:id="3" w:name="_Hlk81476489"/>
      <w:r w:rsidRPr="00BB03DD">
        <w:rPr>
          <w:rFonts w:ascii="Times New Roman" w:hAnsi="Times New Roman"/>
        </w:rPr>
        <w:t>a) Provides evidence of student interest in the proposed program</w:t>
      </w:r>
      <w:r w:rsidR="00263F7A" w:rsidRPr="00BB03DD">
        <w:rPr>
          <w:rFonts w:ascii="Times New Roman" w:hAnsi="Times New Roman"/>
        </w:rPr>
        <w:t xml:space="preserve"> including any strategies to </w:t>
      </w:r>
      <w:r w:rsidR="00BC6BC1" w:rsidRPr="00BB03DD">
        <w:rPr>
          <w:rFonts w:ascii="Times New Roman" w:hAnsi="Times New Roman"/>
        </w:rPr>
        <w:t xml:space="preserve">    </w:t>
      </w:r>
      <w:r w:rsidR="00BC6BC1" w:rsidRPr="00BB03DD">
        <w:rPr>
          <w:rFonts w:ascii="Times New Roman" w:hAnsi="Times New Roman"/>
        </w:rPr>
        <w:br/>
        <w:t xml:space="preserve">                 </w:t>
      </w:r>
      <w:r w:rsidR="00263F7A" w:rsidRPr="00BB03DD">
        <w:rPr>
          <w:rFonts w:ascii="Times New Roman" w:hAnsi="Times New Roman"/>
        </w:rPr>
        <w:t>incentivize students to stay in Illinois.</w:t>
      </w:r>
    </w:p>
    <w:p w:rsidR="00FD4BA3" w:rsidRPr="00BB03DD" w:rsidRDefault="00FD4BA3" w:rsidP="00693505">
      <w:pPr>
        <w:widowControl w:val="0"/>
        <w:pBdr>
          <w:top w:val="single" w:sz="6" w:space="1" w:color="auto"/>
          <w:left w:val="single" w:sz="6" w:space="5" w:color="auto"/>
          <w:bottom w:val="single" w:sz="6" w:space="1" w:color="auto"/>
          <w:right w:val="single" w:sz="6" w:space="6" w:color="auto"/>
        </w:pBdr>
        <w:autoSpaceDE w:val="0"/>
        <w:autoSpaceDN w:val="0"/>
        <w:adjustRightInd w:val="0"/>
        <w:spacing w:after="0" w:line="240" w:lineRule="auto"/>
        <w:ind w:firstLine="720"/>
        <w:jc w:val="both"/>
        <w:rPr>
          <w:rFonts w:ascii="Times New Roman" w:hAnsi="Times New Roman"/>
        </w:rPr>
      </w:pPr>
      <w:r w:rsidRPr="00BB03DD">
        <w:rPr>
          <w:rFonts w:ascii="Times New Roman" w:hAnsi="Times New Roman"/>
        </w:rPr>
        <w:t xml:space="preserve">b) Identifies </w:t>
      </w:r>
      <w:r w:rsidR="00263F7A" w:rsidRPr="00BB03DD">
        <w:rPr>
          <w:rFonts w:ascii="Times New Roman" w:hAnsi="Times New Roman"/>
        </w:rPr>
        <w:t xml:space="preserve">and provides evidence of viability for </w:t>
      </w:r>
      <w:r w:rsidRPr="00BB03DD">
        <w:rPr>
          <w:rFonts w:ascii="Times New Roman" w:hAnsi="Times New Roman"/>
        </w:rPr>
        <w:t xml:space="preserve">future careers for students and how the </w:t>
      </w:r>
      <w:r w:rsidR="00BC6BC1" w:rsidRPr="00BB03DD">
        <w:rPr>
          <w:rFonts w:ascii="Times New Roman" w:hAnsi="Times New Roman"/>
        </w:rPr>
        <w:br/>
        <w:t xml:space="preserve">                 </w:t>
      </w:r>
      <w:r w:rsidRPr="00BB03DD">
        <w:rPr>
          <w:rFonts w:ascii="Times New Roman" w:hAnsi="Times New Roman"/>
        </w:rPr>
        <w:t xml:space="preserve">program proposes to prepare students for </w:t>
      </w:r>
      <w:r w:rsidR="00263F7A" w:rsidRPr="00BB03DD">
        <w:rPr>
          <w:rFonts w:ascii="Times New Roman" w:hAnsi="Times New Roman"/>
        </w:rPr>
        <w:t>them.</w:t>
      </w:r>
    </w:p>
    <w:p w:rsidR="00004D7D" w:rsidRPr="00BB03DD" w:rsidRDefault="00B7091C" w:rsidP="00693505">
      <w:pPr>
        <w:widowControl w:val="0"/>
        <w:pBdr>
          <w:top w:val="single" w:sz="6" w:space="1" w:color="auto"/>
          <w:left w:val="single" w:sz="6" w:space="5" w:color="auto"/>
          <w:bottom w:val="single" w:sz="6" w:space="1" w:color="auto"/>
          <w:right w:val="single" w:sz="6" w:space="6" w:color="auto"/>
        </w:pBdr>
        <w:autoSpaceDE w:val="0"/>
        <w:autoSpaceDN w:val="0"/>
        <w:adjustRightInd w:val="0"/>
        <w:spacing w:after="0" w:line="240" w:lineRule="auto"/>
        <w:jc w:val="both"/>
        <w:rPr>
          <w:rFonts w:ascii="Times New Roman" w:hAnsi="Times New Roman"/>
        </w:rPr>
      </w:pPr>
      <w:r>
        <w:rPr>
          <w:rFonts w:ascii="Times New Roman" w:hAnsi="Times New Roman"/>
        </w:rPr>
        <w:t>*</w:t>
      </w:r>
      <w:r w:rsidR="00047081" w:rsidRPr="00BB03DD">
        <w:rPr>
          <w:rFonts w:ascii="Times New Roman" w:hAnsi="Times New Roman"/>
        </w:rPr>
        <w:t>7</w:t>
      </w:r>
      <w:r w:rsidR="00004D7D" w:rsidRPr="00BB03DD">
        <w:rPr>
          <w:rFonts w:ascii="Times New Roman" w:hAnsi="Times New Roman"/>
        </w:rPr>
        <w:t xml:space="preserve">. </w:t>
      </w:r>
      <w:bookmarkStart w:id="4" w:name="_Hlk83292081"/>
      <w:r w:rsidR="00004D7D" w:rsidRPr="00BB03DD">
        <w:rPr>
          <w:rFonts w:ascii="Times New Roman" w:hAnsi="Times New Roman"/>
        </w:rPr>
        <w:t xml:space="preserve">Explain how the proposed unit will spur the state’s economy by leveraging new and existing </w:t>
      </w:r>
    </w:p>
    <w:p w:rsidR="002802F6" w:rsidRPr="00BB03DD" w:rsidRDefault="00004D7D" w:rsidP="00693505">
      <w:pPr>
        <w:widowControl w:val="0"/>
        <w:pBdr>
          <w:top w:val="single" w:sz="6" w:space="1" w:color="auto"/>
          <w:left w:val="single" w:sz="6" w:space="5" w:color="auto"/>
          <w:bottom w:val="single" w:sz="6" w:space="1" w:color="auto"/>
          <w:right w:val="single" w:sz="6" w:space="6" w:color="auto"/>
        </w:pBdr>
        <w:autoSpaceDE w:val="0"/>
        <w:autoSpaceDN w:val="0"/>
        <w:adjustRightInd w:val="0"/>
        <w:spacing w:after="0" w:line="240" w:lineRule="auto"/>
        <w:jc w:val="both"/>
        <w:rPr>
          <w:rFonts w:ascii="Times New Roman" w:hAnsi="Times New Roman"/>
        </w:rPr>
      </w:pPr>
      <w:r w:rsidRPr="00BB03DD">
        <w:rPr>
          <w:rFonts w:ascii="Times New Roman" w:hAnsi="Times New Roman"/>
        </w:rPr>
        <w:t xml:space="preserve">             partnerships with local, regional, and state industry, business leaders and employers. </w:t>
      </w:r>
      <w:bookmarkEnd w:id="4"/>
      <w:r w:rsidR="002802F6" w:rsidRPr="00BB03DD">
        <w:rPr>
          <w:rFonts w:ascii="Times New Roman" w:hAnsi="Times New Roman"/>
        </w:rPr>
        <w:br/>
      </w:r>
      <w:r w:rsidR="00B7091C">
        <w:rPr>
          <w:rFonts w:ascii="Times New Roman" w:hAnsi="Times New Roman"/>
        </w:rPr>
        <w:t>*</w:t>
      </w:r>
      <w:r w:rsidR="00047081" w:rsidRPr="00BB03DD">
        <w:rPr>
          <w:rFonts w:ascii="Times New Roman" w:hAnsi="Times New Roman"/>
        </w:rPr>
        <w:t>8</w:t>
      </w:r>
      <w:r w:rsidR="002802F6" w:rsidRPr="00BB03DD">
        <w:rPr>
          <w:rFonts w:ascii="Times New Roman" w:hAnsi="Times New Roman"/>
        </w:rPr>
        <w:t>.</w:t>
      </w:r>
      <w:r w:rsidR="00E07755" w:rsidRPr="00BB03DD">
        <w:rPr>
          <w:rFonts w:ascii="Times New Roman" w:hAnsi="Times New Roman"/>
        </w:rPr>
        <w:t xml:space="preserve"> </w:t>
      </w:r>
      <w:bookmarkStart w:id="5" w:name="_Hlk83292096"/>
      <w:r w:rsidR="002802F6" w:rsidRPr="00BB03DD">
        <w:rPr>
          <w:rFonts w:ascii="Times New Roman" w:hAnsi="Times New Roman"/>
        </w:rPr>
        <w:t xml:space="preserve">If applicable, describe how the program will expand access and opportunities for students regarding </w:t>
      </w:r>
      <w:r w:rsidR="002802F6" w:rsidRPr="00BB03DD">
        <w:rPr>
          <w:rFonts w:ascii="Times New Roman" w:hAnsi="Times New Roman"/>
        </w:rPr>
        <w:br/>
        <w:t xml:space="preserve">             research, internships, apprenticeships, career pathways, and other field experiences.</w:t>
      </w:r>
    </w:p>
    <w:p w:rsidR="002802F6" w:rsidRDefault="00B7091C" w:rsidP="00693505">
      <w:pPr>
        <w:widowControl w:val="0"/>
        <w:pBdr>
          <w:top w:val="single" w:sz="6" w:space="1" w:color="auto"/>
          <w:left w:val="single" w:sz="6" w:space="5" w:color="auto"/>
          <w:bottom w:val="single" w:sz="6" w:space="1" w:color="auto"/>
          <w:right w:val="single" w:sz="6" w:space="6" w:color="auto"/>
        </w:pBdr>
        <w:autoSpaceDE w:val="0"/>
        <w:autoSpaceDN w:val="0"/>
        <w:adjustRightInd w:val="0"/>
        <w:spacing w:after="0" w:line="240" w:lineRule="auto"/>
        <w:jc w:val="both"/>
        <w:rPr>
          <w:rFonts w:ascii="Times New Roman" w:hAnsi="Times New Roman"/>
        </w:rPr>
      </w:pPr>
      <w:bookmarkStart w:id="6" w:name="_Hlk83292138"/>
      <w:bookmarkEnd w:id="5"/>
      <w:r>
        <w:rPr>
          <w:rFonts w:ascii="Times New Roman" w:hAnsi="Times New Roman"/>
        </w:rPr>
        <w:t>*</w:t>
      </w:r>
      <w:r w:rsidR="00047081" w:rsidRPr="00BB03DD">
        <w:rPr>
          <w:rFonts w:ascii="Times New Roman" w:hAnsi="Times New Roman"/>
        </w:rPr>
        <w:t>9</w:t>
      </w:r>
      <w:r w:rsidR="002802F6" w:rsidRPr="00BB03DD">
        <w:rPr>
          <w:rFonts w:ascii="Times New Roman" w:hAnsi="Times New Roman"/>
        </w:rPr>
        <w:t xml:space="preserve">. </w:t>
      </w:r>
      <w:r w:rsidR="00E07755" w:rsidRPr="00BB03DD">
        <w:rPr>
          <w:rFonts w:ascii="Times New Roman" w:hAnsi="Times New Roman"/>
        </w:rPr>
        <w:t>Beyond workforce need, d</w:t>
      </w:r>
      <w:r w:rsidR="002802F6" w:rsidRPr="00BB03DD">
        <w:rPr>
          <w:rFonts w:ascii="Times New Roman" w:hAnsi="Times New Roman"/>
        </w:rPr>
        <w:t xml:space="preserve">escribe how the program broadly addresses societal needs (e.g., cultural or </w:t>
      </w:r>
      <w:r w:rsidR="00E07755" w:rsidRPr="00BB03DD">
        <w:rPr>
          <w:rFonts w:ascii="Times New Roman" w:hAnsi="Times New Roman"/>
        </w:rPr>
        <w:br/>
        <w:t xml:space="preserve">             </w:t>
      </w:r>
      <w:r w:rsidR="002802F6" w:rsidRPr="00BB03DD">
        <w:rPr>
          <w:rFonts w:ascii="Times New Roman" w:hAnsi="Times New Roman"/>
        </w:rPr>
        <w:t xml:space="preserve">liberal arts contribution, lifelong learning of Illinois residents, </w:t>
      </w:r>
      <w:r w:rsidR="00E07755" w:rsidRPr="00BB03DD">
        <w:rPr>
          <w:rFonts w:ascii="Times New Roman" w:hAnsi="Times New Roman"/>
        </w:rPr>
        <w:t>or civic participation).</w:t>
      </w:r>
    </w:p>
    <w:bookmarkEnd w:id="1"/>
    <w:bookmarkEnd w:id="2"/>
    <w:bookmarkEnd w:id="3"/>
    <w:bookmarkEnd w:id="6"/>
    <w:p w:rsidR="00923E35" w:rsidRPr="00B90AA9" w:rsidRDefault="00923E35" w:rsidP="00693505">
      <w:pPr>
        <w:widowControl w:val="0"/>
        <w:pBdr>
          <w:top w:val="single" w:sz="6" w:space="1" w:color="auto"/>
          <w:left w:val="single" w:sz="6" w:space="5" w:color="auto"/>
          <w:bottom w:val="single" w:sz="6" w:space="1" w:color="auto"/>
          <w:right w:val="single" w:sz="6" w:space="6" w:color="auto"/>
        </w:pBdr>
        <w:autoSpaceDE w:val="0"/>
        <w:autoSpaceDN w:val="0"/>
        <w:adjustRightInd w:val="0"/>
        <w:spacing w:after="0" w:line="240" w:lineRule="auto"/>
        <w:jc w:val="both"/>
        <w:rPr>
          <w:rFonts w:ascii="Times New Roman" w:hAnsi="Times New Roman"/>
        </w:rPr>
      </w:pPr>
    </w:p>
    <w:p w:rsidR="00781E9E" w:rsidRPr="00B90AA9" w:rsidRDefault="00781E9E" w:rsidP="00693505">
      <w:pPr>
        <w:widowControl w:val="0"/>
        <w:pBdr>
          <w:top w:val="single" w:sz="6" w:space="1" w:color="auto"/>
          <w:left w:val="single" w:sz="6" w:space="5" w:color="auto"/>
          <w:bottom w:val="single" w:sz="6" w:space="1" w:color="auto"/>
          <w:right w:val="single" w:sz="6" w:space="6" w:color="auto"/>
        </w:pBdr>
        <w:autoSpaceDE w:val="0"/>
        <w:autoSpaceDN w:val="0"/>
        <w:adjustRightInd w:val="0"/>
        <w:spacing w:after="0" w:line="240" w:lineRule="auto"/>
        <w:jc w:val="both"/>
        <w:rPr>
          <w:rFonts w:ascii="Times New Roman" w:hAnsi="Times New Roman"/>
        </w:rPr>
      </w:pPr>
      <w:r w:rsidRPr="00B90AA9">
        <w:rPr>
          <w:rFonts w:ascii="Times New Roman" w:hAnsi="Times New Roman"/>
        </w:rPr>
        <w:t xml:space="preserve">(For more information about each of the three goals of the </w:t>
      </w:r>
      <w:r w:rsidRPr="00B90AA9">
        <w:rPr>
          <w:rFonts w:ascii="Times New Roman" w:hAnsi="Times New Roman"/>
          <w:b/>
          <w:bCs/>
          <w:i/>
          <w:iCs/>
        </w:rPr>
        <w:t>A Thriving Illinois: Higher Education Paths to Equity, Sustainability, and Growth</w:t>
      </w:r>
      <w:r w:rsidRPr="00B90AA9">
        <w:rPr>
          <w:rFonts w:ascii="Times New Roman" w:hAnsi="Times New Roman"/>
        </w:rPr>
        <w:t xml:space="preserve"> Strategic Plan, go to the IBHE website: </w:t>
      </w:r>
      <w:hyperlink r:id="rId11" w:history="1">
        <w:r w:rsidR="00803A3E" w:rsidRPr="00B90AA9">
          <w:rPr>
            <w:rStyle w:val="Hyperlink"/>
            <w:rFonts w:ascii="Times New Roman" w:hAnsi="Times New Roman"/>
          </w:rPr>
          <w:t>https://ibhestrategicplan.ibhe.org/</w:t>
        </w:r>
      </w:hyperlink>
      <w:r w:rsidR="00803A3E" w:rsidRPr="00B90AA9">
        <w:rPr>
          <w:rFonts w:ascii="Times New Roman" w:hAnsi="Times New Roman"/>
        </w:rPr>
        <w:t>)</w:t>
      </w:r>
      <w:r w:rsidR="005C5DE1" w:rsidRPr="00B90AA9">
        <w:rPr>
          <w:rFonts w:ascii="Times New Roman" w:hAnsi="Times New Roman"/>
        </w:rPr>
        <w:t>.</w:t>
      </w:r>
    </w:p>
    <w:p w:rsidR="005C5DE1" w:rsidRDefault="005C5DE1" w:rsidP="00693505">
      <w:pPr>
        <w:widowControl w:val="0"/>
        <w:pBdr>
          <w:top w:val="single" w:sz="6" w:space="1" w:color="auto"/>
          <w:left w:val="single" w:sz="6" w:space="5" w:color="auto"/>
          <w:bottom w:val="single" w:sz="6" w:space="1" w:color="auto"/>
          <w:right w:val="single" w:sz="6" w:space="6" w:color="auto"/>
        </w:pBdr>
        <w:autoSpaceDE w:val="0"/>
        <w:autoSpaceDN w:val="0"/>
        <w:adjustRightInd w:val="0"/>
        <w:spacing w:after="0" w:line="240" w:lineRule="auto"/>
        <w:jc w:val="both"/>
        <w:rPr>
          <w:rFonts w:ascii="Times New Roman" w:hAnsi="Times New Roman"/>
        </w:rPr>
      </w:pPr>
    </w:p>
    <w:p w:rsidR="00743746" w:rsidRDefault="00743746" w:rsidP="00693505">
      <w:pPr>
        <w:widowControl w:val="0"/>
        <w:autoSpaceDE w:val="0"/>
        <w:autoSpaceDN w:val="0"/>
        <w:adjustRightInd w:val="0"/>
        <w:spacing w:after="0" w:line="240" w:lineRule="auto"/>
        <w:rPr>
          <w:rFonts w:ascii="Times New Roman" w:hAnsi="Times New Roman"/>
        </w:rPr>
      </w:pPr>
    </w:p>
    <w:p w:rsidR="003E541E" w:rsidRPr="00385629" w:rsidRDefault="003E541E" w:rsidP="003E541E">
      <w:pPr>
        <w:widowControl w:val="0"/>
        <w:pBdr>
          <w:top w:val="single" w:sz="6" w:space="1" w:color="auto"/>
          <w:left w:val="single" w:sz="6" w:space="5" w:color="auto"/>
          <w:bottom w:val="single" w:sz="6" w:space="1" w:color="auto"/>
          <w:right w:val="single" w:sz="6" w:space="6" w:color="auto"/>
        </w:pBdr>
        <w:autoSpaceDE w:val="0"/>
        <w:autoSpaceDN w:val="0"/>
        <w:adjustRightInd w:val="0"/>
        <w:spacing w:after="0" w:line="240" w:lineRule="auto"/>
        <w:jc w:val="both"/>
        <w:rPr>
          <w:rFonts w:ascii="Times New Roman" w:hAnsi="Times New Roman"/>
        </w:rPr>
      </w:pPr>
      <w:permStart w:id="1104681076" w:edGrp="everyone"/>
      <w:r w:rsidRPr="00B90AA9">
        <w:rPr>
          <w:rFonts w:ascii="Times New Roman" w:hAnsi="Times New Roman"/>
        </w:rPr>
        <w:t xml:space="preserve">1. Describe institution-level plans to close </w:t>
      </w:r>
      <w:r>
        <w:rPr>
          <w:rFonts w:ascii="Times New Roman" w:hAnsi="Times New Roman"/>
        </w:rPr>
        <w:t xml:space="preserve">equity </w:t>
      </w:r>
      <w:r w:rsidRPr="00B90AA9">
        <w:rPr>
          <w:rFonts w:ascii="Times New Roman" w:hAnsi="Times New Roman"/>
        </w:rPr>
        <w:t xml:space="preserve">gaps in access, progression, completion, and            </w:t>
      </w:r>
      <w:r w:rsidRPr="00B90AA9">
        <w:rPr>
          <w:rFonts w:ascii="Times New Roman" w:hAnsi="Times New Roman"/>
        </w:rPr>
        <w:br/>
        <w:t xml:space="preserve">             attainment </w:t>
      </w:r>
      <w:r>
        <w:rPr>
          <w:rFonts w:ascii="Times New Roman" w:hAnsi="Times New Roman"/>
        </w:rPr>
        <w:t xml:space="preserve">and the implications </w:t>
      </w:r>
      <w:r w:rsidRPr="00B90AA9">
        <w:rPr>
          <w:rFonts w:ascii="Times New Roman" w:hAnsi="Times New Roman"/>
        </w:rPr>
        <w:t>for the proposed program.</w:t>
      </w:r>
      <w:r>
        <w:rPr>
          <w:rFonts w:ascii="Times New Roman" w:hAnsi="Times New Roman"/>
        </w:rPr>
        <w:t xml:space="preserve"> Explain how progress will be  </w:t>
      </w:r>
      <w:r>
        <w:rPr>
          <w:rFonts w:ascii="Times New Roman" w:hAnsi="Times New Roman"/>
        </w:rPr>
        <w:br/>
        <w:t xml:space="preserve">             monitored.</w:t>
      </w:r>
    </w:p>
    <w:p w:rsidR="0010576B" w:rsidRPr="0041326A" w:rsidRDefault="0010576B" w:rsidP="0010576B">
      <w:pPr>
        <w:pStyle w:val="ListParagraph"/>
        <w:widowControl w:val="0"/>
        <w:autoSpaceDE w:val="0"/>
        <w:autoSpaceDN w:val="0"/>
        <w:adjustRightInd w:val="0"/>
        <w:spacing w:after="0" w:line="240" w:lineRule="auto"/>
        <w:ind w:left="0"/>
        <w:rPr>
          <w:rFonts w:ascii="Times New Roman" w:hAnsi="Times New Roman"/>
          <w:sz w:val="24"/>
          <w:szCs w:val="24"/>
        </w:rPr>
      </w:pPr>
    </w:p>
    <w:p w:rsidR="0010576B" w:rsidRPr="0041326A" w:rsidRDefault="0010576B" w:rsidP="0010576B">
      <w:pPr>
        <w:pStyle w:val="ListParagraph"/>
        <w:widowControl w:val="0"/>
        <w:autoSpaceDE w:val="0"/>
        <w:autoSpaceDN w:val="0"/>
        <w:adjustRightInd w:val="0"/>
        <w:spacing w:after="0" w:line="240" w:lineRule="auto"/>
        <w:ind w:left="0"/>
        <w:rPr>
          <w:rFonts w:ascii="Times New Roman" w:hAnsi="Times New Roman"/>
          <w:sz w:val="24"/>
          <w:szCs w:val="24"/>
        </w:rPr>
      </w:pPr>
      <w:r w:rsidRPr="0041326A">
        <w:rPr>
          <w:rFonts w:ascii="Times New Roman" w:hAnsi="Times New Roman"/>
          <w:sz w:val="24"/>
          <w:szCs w:val="24"/>
        </w:rPr>
        <w:t xml:space="preserve">In our responses to the questions that follow, EIU provides an overview of the resources, programs, and institutional assets focused on ensuring the success of all learners. As an institution with a Fall 2023 first-time full-time cohort that identified as 45.68% non-white, EIU is a significantly diverse community of undergraduate and graduate students, as the following composition demonstrates: </w:t>
      </w:r>
    </w:p>
    <w:p w:rsidR="0010576B" w:rsidRPr="0041326A" w:rsidRDefault="0010576B" w:rsidP="0010576B">
      <w:pPr>
        <w:pStyle w:val="ListParagraph"/>
        <w:widowControl w:val="0"/>
        <w:numPr>
          <w:ilvl w:val="1"/>
          <w:numId w:val="3"/>
        </w:numPr>
        <w:autoSpaceDE w:val="0"/>
        <w:autoSpaceDN w:val="0"/>
        <w:adjustRightInd w:val="0"/>
        <w:spacing w:after="0" w:line="240" w:lineRule="auto"/>
        <w:rPr>
          <w:rFonts w:ascii="Times New Roman" w:hAnsi="Times New Roman"/>
          <w:sz w:val="24"/>
          <w:szCs w:val="24"/>
        </w:rPr>
      </w:pPr>
      <w:r w:rsidRPr="0041326A">
        <w:rPr>
          <w:rFonts w:ascii="Times New Roman" w:hAnsi="Times New Roman"/>
          <w:sz w:val="24"/>
          <w:szCs w:val="24"/>
        </w:rPr>
        <w:t>American Indian/Alaska Native 0.13%</w:t>
      </w:r>
    </w:p>
    <w:p w:rsidR="0010576B" w:rsidRPr="0041326A" w:rsidRDefault="0010576B" w:rsidP="0010576B">
      <w:pPr>
        <w:pStyle w:val="ListParagraph"/>
        <w:widowControl w:val="0"/>
        <w:numPr>
          <w:ilvl w:val="1"/>
          <w:numId w:val="3"/>
        </w:numPr>
        <w:autoSpaceDE w:val="0"/>
        <w:autoSpaceDN w:val="0"/>
        <w:adjustRightInd w:val="0"/>
        <w:spacing w:after="0" w:line="240" w:lineRule="auto"/>
        <w:rPr>
          <w:rFonts w:ascii="Times New Roman" w:hAnsi="Times New Roman"/>
          <w:sz w:val="24"/>
          <w:szCs w:val="24"/>
        </w:rPr>
      </w:pPr>
      <w:r w:rsidRPr="0041326A">
        <w:rPr>
          <w:rFonts w:ascii="Times New Roman" w:hAnsi="Times New Roman"/>
          <w:sz w:val="24"/>
          <w:szCs w:val="24"/>
        </w:rPr>
        <w:t>Black/African American 11.86%</w:t>
      </w:r>
    </w:p>
    <w:p w:rsidR="0010576B" w:rsidRPr="0041326A" w:rsidRDefault="0010576B" w:rsidP="0010576B">
      <w:pPr>
        <w:pStyle w:val="ListParagraph"/>
        <w:widowControl w:val="0"/>
        <w:numPr>
          <w:ilvl w:val="1"/>
          <w:numId w:val="3"/>
        </w:numPr>
        <w:autoSpaceDE w:val="0"/>
        <w:autoSpaceDN w:val="0"/>
        <w:adjustRightInd w:val="0"/>
        <w:spacing w:after="0" w:line="240" w:lineRule="auto"/>
        <w:rPr>
          <w:rFonts w:ascii="Times New Roman" w:hAnsi="Times New Roman"/>
          <w:sz w:val="24"/>
          <w:szCs w:val="24"/>
        </w:rPr>
      </w:pPr>
      <w:r w:rsidRPr="0041326A">
        <w:rPr>
          <w:rFonts w:ascii="Times New Roman" w:hAnsi="Times New Roman"/>
          <w:sz w:val="24"/>
          <w:szCs w:val="24"/>
        </w:rPr>
        <w:t>Asian 3.56%</w:t>
      </w:r>
    </w:p>
    <w:p w:rsidR="0010576B" w:rsidRPr="0041326A" w:rsidRDefault="0010576B" w:rsidP="0010576B">
      <w:pPr>
        <w:pStyle w:val="ListParagraph"/>
        <w:widowControl w:val="0"/>
        <w:numPr>
          <w:ilvl w:val="1"/>
          <w:numId w:val="3"/>
        </w:numPr>
        <w:autoSpaceDE w:val="0"/>
        <w:autoSpaceDN w:val="0"/>
        <w:adjustRightInd w:val="0"/>
        <w:spacing w:after="0" w:line="240" w:lineRule="auto"/>
        <w:rPr>
          <w:rFonts w:ascii="Times New Roman" w:hAnsi="Times New Roman"/>
          <w:sz w:val="24"/>
          <w:szCs w:val="24"/>
        </w:rPr>
      </w:pPr>
      <w:r w:rsidRPr="0041326A">
        <w:rPr>
          <w:rFonts w:ascii="Times New Roman" w:hAnsi="Times New Roman"/>
          <w:sz w:val="24"/>
          <w:szCs w:val="24"/>
        </w:rPr>
        <w:t>Hispanic/Latino 14.21%</w:t>
      </w:r>
    </w:p>
    <w:p w:rsidR="0010576B" w:rsidRPr="0041326A" w:rsidRDefault="0010576B" w:rsidP="0010576B">
      <w:pPr>
        <w:pStyle w:val="ListParagraph"/>
        <w:widowControl w:val="0"/>
        <w:numPr>
          <w:ilvl w:val="1"/>
          <w:numId w:val="3"/>
        </w:numPr>
        <w:autoSpaceDE w:val="0"/>
        <w:autoSpaceDN w:val="0"/>
        <w:adjustRightInd w:val="0"/>
        <w:spacing w:after="0" w:line="240" w:lineRule="auto"/>
        <w:rPr>
          <w:rFonts w:ascii="Times New Roman" w:hAnsi="Times New Roman"/>
          <w:sz w:val="24"/>
          <w:szCs w:val="24"/>
        </w:rPr>
      </w:pPr>
      <w:r w:rsidRPr="0041326A">
        <w:rPr>
          <w:rFonts w:ascii="Times New Roman" w:hAnsi="Times New Roman"/>
          <w:sz w:val="24"/>
          <w:szCs w:val="24"/>
        </w:rPr>
        <w:t>Two or More Races 1.92%</w:t>
      </w:r>
    </w:p>
    <w:p w:rsidR="0010576B" w:rsidRPr="0041326A" w:rsidRDefault="0010576B" w:rsidP="0010576B">
      <w:pPr>
        <w:pStyle w:val="ListParagraph"/>
        <w:widowControl w:val="0"/>
        <w:numPr>
          <w:ilvl w:val="1"/>
          <w:numId w:val="3"/>
        </w:numPr>
        <w:autoSpaceDE w:val="0"/>
        <w:autoSpaceDN w:val="0"/>
        <w:adjustRightInd w:val="0"/>
        <w:spacing w:after="0" w:line="240" w:lineRule="auto"/>
        <w:rPr>
          <w:rFonts w:ascii="Times New Roman" w:hAnsi="Times New Roman"/>
          <w:sz w:val="24"/>
          <w:szCs w:val="24"/>
        </w:rPr>
      </w:pPr>
      <w:r w:rsidRPr="0041326A">
        <w:rPr>
          <w:rFonts w:ascii="Times New Roman" w:hAnsi="Times New Roman"/>
          <w:sz w:val="24"/>
          <w:szCs w:val="24"/>
        </w:rPr>
        <w:t xml:space="preserve">Native Hawaiian/Other Pacific </w:t>
      </w:r>
      <w:proofErr w:type="gramStart"/>
      <w:r w:rsidRPr="0041326A">
        <w:rPr>
          <w:rFonts w:ascii="Times New Roman" w:hAnsi="Times New Roman"/>
          <w:sz w:val="24"/>
          <w:szCs w:val="24"/>
        </w:rPr>
        <w:t>Islander  0.07</w:t>
      </w:r>
      <w:proofErr w:type="gramEnd"/>
      <w:r w:rsidRPr="0041326A">
        <w:rPr>
          <w:rFonts w:ascii="Times New Roman" w:hAnsi="Times New Roman"/>
          <w:sz w:val="24"/>
          <w:szCs w:val="24"/>
        </w:rPr>
        <w:t>%</w:t>
      </w:r>
    </w:p>
    <w:p w:rsidR="0010576B" w:rsidRPr="0041326A" w:rsidRDefault="0010576B" w:rsidP="0010576B">
      <w:pPr>
        <w:pStyle w:val="ListParagraph"/>
        <w:widowControl w:val="0"/>
        <w:numPr>
          <w:ilvl w:val="1"/>
          <w:numId w:val="3"/>
        </w:numPr>
        <w:autoSpaceDE w:val="0"/>
        <w:autoSpaceDN w:val="0"/>
        <w:adjustRightInd w:val="0"/>
        <w:spacing w:after="0" w:line="240" w:lineRule="auto"/>
        <w:rPr>
          <w:rFonts w:ascii="Times New Roman" w:hAnsi="Times New Roman"/>
          <w:sz w:val="24"/>
          <w:szCs w:val="24"/>
        </w:rPr>
      </w:pPr>
      <w:r w:rsidRPr="0041326A">
        <w:rPr>
          <w:rFonts w:ascii="Times New Roman" w:hAnsi="Times New Roman"/>
          <w:sz w:val="24"/>
          <w:szCs w:val="24"/>
        </w:rPr>
        <w:t>White 54.32%</w:t>
      </w:r>
    </w:p>
    <w:p w:rsidR="0010576B" w:rsidRPr="0041326A" w:rsidRDefault="0010576B" w:rsidP="0010576B">
      <w:pPr>
        <w:pStyle w:val="ListParagraph"/>
        <w:widowControl w:val="0"/>
        <w:numPr>
          <w:ilvl w:val="1"/>
          <w:numId w:val="3"/>
        </w:numPr>
        <w:autoSpaceDE w:val="0"/>
        <w:autoSpaceDN w:val="0"/>
        <w:adjustRightInd w:val="0"/>
        <w:spacing w:after="0" w:line="240" w:lineRule="auto"/>
        <w:rPr>
          <w:rFonts w:ascii="Times New Roman" w:hAnsi="Times New Roman"/>
          <w:sz w:val="24"/>
          <w:szCs w:val="24"/>
        </w:rPr>
      </w:pPr>
      <w:r w:rsidRPr="0041326A">
        <w:rPr>
          <w:rFonts w:ascii="Times New Roman" w:hAnsi="Times New Roman"/>
          <w:sz w:val="24"/>
          <w:szCs w:val="24"/>
        </w:rPr>
        <w:t>International 10%</w:t>
      </w:r>
    </w:p>
    <w:p w:rsidR="0010576B" w:rsidRPr="0041326A" w:rsidRDefault="0010576B" w:rsidP="0010576B">
      <w:pPr>
        <w:pStyle w:val="ListParagraph"/>
        <w:widowControl w:val="0"/>
        <w:numPr>
          <w:ilvl w:val="1"/>
          <w:numId w:val="3"/>
        </w:numPr>
        <w:autoSpaceDE w:val="0"/>
        <w:autoSpaceDN w:val="0"/>
        <w:adjustRightInd w:val="0"/>
        <w:spacing w:after="0" w:line="240" w:lineRule="auto"/>
        <w:rPr>
          <w:rFonts w:ascii="Times New Roman" w:hAnsi="Times New Roman"/>
          <w:sz w:val="24"/>
          <w:szCs w:val="24"/>
        </w:rPr>
      </w:pPr>
      <w:r w:rsidRPr="0041326A">
        <w:rPr>
          <w:rFonts w:ascii="Times New Roman" w:hAnsi="Times New Roman"/>
          <w:sz w:val="24"/>
          <w:szCs w:val="24"/>
        </w:rPr>
        <w:t>Unclassified 3.95%</w:t>
      </w:r>
    </w:p>
    <w:p w:rsidR="0010576B" w:rsidRDefault="0010576B" w:rsidP="0010576B">
      <w:pPr>
        <w:rPr>
          <w:rFonts w:ascii="Times New Roman" w:hAnsi="Times New Roman"/>
          <w:sz w:val="24"/>
          <w:szCs w:val="24"/>
        </w:rPr>
      </w:pPr>
    </w:p>
    <w:p w:rsidR="0010576B" w:rsidRPr="0041326A" w:rsidRDefault="0010576B" w:rsidP="0010576B">
      <w:pPr>
        <w:rPr>
          <w:rFonts w:ascii="Times New Roman" w:hAnsi="Times New Roman"/>
          <w:sz w:val="24"/>
          <w:szCs w:val="24"/>
        </w:rPr>
      </w:pPr>
      <w:r w:rsidRPr="0041326A">
        <w:rPr>
          <w:rFonts w:ascii="Times New Roman" w:hAnsi="Times New Roman"/>
          <w:sz w:val="24"/>
          <w:szCs w:val="24"/>
        </w:rPr>
        <w:t xml:space="preserve">Additionally, the University students represent a broad and diverse set of students across all socioeconomic groups (46% Pell Eligible &amp; 47% MAP recipients) from across the state, nation, and world.  </w:t>
      </w:r>
    </w:p>
    <w:p w:rsidR="0010576B" w:rsidRPr="0041326A" w:rsidRDefault="0010576B" w:rsidP="0010576B">
      <w:pPr>
        <w:rPr>
          <w:rFonts w:ascii="Times New Roman" w:hAnsi="Times New Roman"/>
          <w:sz w:val="24"/>
          <w:szCs w:val="24"/>
        </w:rPr>
      </w:pPr>
      <w:r w:rsidRPr="0041326A">
        <w:rPr>
          <w:rFonts w:ascii="Times New Roman" w:hAnsi="Times New Roman"/>
          <w:b/>
          <w:sz w:val="24"/>
          <w:szCs w:val="24"/>
        </w:rPr>
        <w:t>The data.</w:t>
      </w:r>
      <w:r w:rsidRPr="0041326A">
        <w:rPr>
          <w:rFonts w:ascii="Times New Roman" w:hAnsi="Times New Roman"/>
          <w:sz w:val="24"/>
          <w:szCs w:val="24"/>
        </w:rPr>
        <w:t xml:space="preserve"> Like all institutions, EIU reviews key retention and graduation rates (4 &amp; 6 year).  Over the past decade, EIU has expanded </w:t>
      </w:r>
      <w:r>
        <w:rPr>
          <w:rFonts w:ascii="Times New Roman" w:hAnsi="Times New Roman"/>
          <w:sz w:val="24"/>
          <w:szCs w:val="24"/>
        </w:rPr>
        <w:t>its</w:t>
      </w:r>
      <w:r w:rsidRPr="0041326A">
        <w:rPr>
          <w:rFonts w:ascii="Times New Roman" w:hAnsi="Times New Roman"/>
          <w:sz w:val="24"/>
          <w:szCs w:val="24"/>
        </w:rPr>
        <w:t xml:space="preserve"> approach towards student data and developed a set of Key Performance Indicators (KPIs). The KPIs include first-time full-time (FTFT) cohort and new transfer demographics, as well as demographics for all students, undergraduates, and </w:t>
      </w:r>
      <w:r w:rsidRPr="0041326A">
        <w:rPr>
          <w:rFonts w:ascii="Times New Roman" w:hAnsi="Times New Roman"/>
          <w:sz w:val="24"/>
          <w:szCs w:val="24"/>
        </w:rPr>
        <w:lastRenderedPageBreak/>
        <w:t xml:space="preserve">graduate students by student type (FTFT/Transfer), SES (Pell &amp; MAP recipients), standing/progression, and demographics (race/ethnicity, gender, and domestic/international).  </w:t>
      </w:r>
    </w:p>
    <w:p w:rsidR="0010576B" w:rsidRPr="0041326A" w:rsidRDefault="0010576B" w:rsidP="0010576B">
      <w:pPr>
        <w:rPr>
          <w:rFonts w:ascii="Times New Roman" w:hAnsi="Times New Roman"/>
          <w:sz w:val="24"/>
          <w:szCs w:val="24"/>
        </w:rPr>
      </w:pPr>
      <w:r w:rsidRPr="0041326A">
        <w:rPr>
          <w:rFonts w:ascii="Times New Roman" w:hAnsi="Times New Roman"/>
          <w:sz w:val="24"/>
          <w:szCs w:val="24"/>
        </w:rPr>
        <w:t>The KPIs are shared regularly with internal and external shareholders. More importantly</w:t>
      </w:r>
      <w:r>
        <w:rPr>
          <w:rFonts w:ascii="Times New Roman" w:hAnsi="Times New Roman"/>
          <w:sz w:val="24"/>
          <w:szCs w:val="24"/>
        </w:rPr>
        <w:t>,</w:t>
      </w:r>
      <w:r w:rsidRPr="0041326A">
        <w:rPr>
          <w:rFonts w:ascii="Times New Roman" w:hAnsi="Times New Roman"/>
          <w:sz w:val="24"/>
          <w:szCs w:val="24"/>
        </w:rPr>
        <w:t xml:space="preserve"> though, the data are reviewed and assessed each year by the Committee on Retention Efforts (CORE).  CORE is comprised of the leadership of the Academic S</w:t>
      </w:r>
      <w:r>
        <w:rPr>
          <w:rFonts w:ascii="Times New Roman" w:hAnsi="Times New Roman"/>
          <w:sz w:val="24"/>
          <w:szCs w:val="24"/>
        </w:rPr>
        <w:t>upport</w:t>
      </w:r>
      <w:r w:rsidRPr="0041326A">
        <w:rPr>
          <w:rFonts w:ascii="Times New Roman" w:hAnsi="Times New Roman"/>
          <w:sz w:val="24"/>
          <w:szCs w:val="24"/>
        </w:rPr>
        <w:t xml:space="preserve"> Center, the Executive Director of the Office of </w:t>
      </w:r>
      <w:r>
        <w:rPr>
          <w:rFonts w:ascii="Times New Roman" w:hAnsi="Times New Roman"/>
          <w:sz w:val="24"/>
          <w:szCs w:val="24"/>
        </w:rPr>
        <w:t>Belonging, Access, and Engagement</w:t>
      </w:r>
      <w:r w:rsidRPr="0041326A">
        <w:rPr>
          <w:rFonts w:ascii="Times New Roman" w:hAnsi="Times New Roman"/>
          <w:sz w:val="24"/>
          <w:szCs w:val="24"/>
        </w:rPr>
        <w:t xml:space="preserve"> (O</w:t>
      </w:r>
      <w:r>
        <w:rPr>
          <w:rFonts w:ascii="Times New Roman" w:hAnsi="Times New Roman"/>
          <w:sz w:val="24"/>
          <w:szCs w:val="24"/>
        </w:rPr>
        <w:t>B</w:t>
      </w:r>
      <w:r w:rsidRPr="0041326A">
        <w:rPr>
          <w:rFonts w:ascii="Times New Roman" w:hAnsi="Times New Roman"/>
          <w:sz w:val="24"/>
          <w:szCs w:val="24"/>
        </w:rPr>
        <w:t xml:space="preserve">AE), and other stakeholders across campus. In 2021, the University expanded data analysis </w:t>
      </w:r>
      <w:r>
        <w:rPr>
          <w:rFonts w:ascii="Times New Roman" w:hAnsi="Times New Roman"/>
          <w:sz w:val="24"/>
          <w:szCs w:val="24"/>
        </w:rPr>
        <w:t xml:space="preserve">capacities </w:t>
      </w:r>
      <w:r w:rsidRPr="0041326A">
        <w:rPr>
          <w:rFonts w:ascii="Times New Roman" w:hAnsi="Times New Roman"/>
          <w:sz w:val="24"/>
          <w:szCs w:val="24"/>
        </w:rPr>
        <w:t xml:space="preserve">by investing in Tableau to move beyond simple KPIs towards a dashboard that permits data-brushing. Our first project has been to analyze DWF rates by class and section by race/ethnicity, gender, and major over multiple years and terms/semesters. The DWF project was requested by the Dean of the College of Education to determine what barriers might exist relative to the recruitment and retention of minority pre-service K-12 educators. </w:t>
      </w:r>
      <w:r>
        <w:rPr>
          <w:rFonts w:ascii="Times New Roman" w:hAnsi="Times New Roman"/>
          <w:sz w:val="24"/>
          <w:szCs w:val="24"/>
        </w:rPr>
        <w:t xml:space="preserve">The </w:t>
      </w:r>
      <w:r w:rsidRPr="0041326A">
        <w:rPr>
          <w:rFonts w:ascii="Times New Roman" w:hAnsi="Times New Roman"/>
          <w:sz w:val="24"/>
          <w:szCs w:val="24"/>
        </w:rPr>
        <w:t xml:space="preserve">new dashboard approach </w:t>
      </w:r>
      <w:r>
        <w:rPr>
          <w:rFonts w:ascii="Times New Roman" w:hAnsi="Times New Roman"/>
          <w:sz w:val="24"/>
          <w:szCs w:val="24"/>
        </w:rPr>
        <w:t>enables</w:t>
      </w:r>
      <w:r w:rsidRPr="0041326A">
        <w:rPr>
          <w:rFonts w:ascii="Times New Roman" w:hAnsi="Times New Roman"/>
          <w:sz w:val="24"/>
          <w:szCs w:val="24"/>
        </w:rPr>
        <w:t xml:space="preserve"> us to more effectively advise all first-year candidates. All members of CORE, Enrollment Management, and the Provost’s Advisory Council have access to the DWF dashboard and utilize it to inform offerings and orientation registration strategies.  </w:t>
      </w:r>
    </w:p>
    <w:p w:rsidR="0010576B" w:rsidRPr="0041326A" w:rsidRDefault="0010576B" w:rsidP="0010576B">
      <w:pPr>
        <w:rPr>
          <w:rFonts w:ascii="Times New Roman" w:hAnsi="Times New Roman"/>
          <w:sz w:val="24"/>
          <w:szCs w:val="24"/>
        </w:rPr>
      </w:pPr>
      <w:r w:rsidRPr="0041326A">
        <w:rPr>
          <w:rFonts w:ascii="Times New Roman" w:hAnsi="Times New Roman"/>
          <w:sz w:val="24"/>
          <w:szCs w:val="24"/>
        </w:rPr>
        <w:t xml:space="preserve">Beyond CORE and their annual presentation to the advisors and President’s Council, University leadership provides a summary of KPIs focused on enrollment, recruitment, and success at the Annual Board Retreat in June. The University also assesses the impact of high impact practices on student success and participates in the National Survey of Student Engagement every three years to assess our performance relative to peers. The NSSE data are shared broadly across campus and with the board. Our internal data are now supplemented by an annual review and discussion of student success with our IBHE partners at our annual fall budget meeting as we seek to collaboratively advance the </w:t>
      </w:r>
      <w:r w:rsidRPr="0041326A">
        <w:rPr>
          <w:rFonts w:ascii="Times New Roman" w:hAnsi="Times New Roman"/>
          <w:i/>
          <w:sz w:val="24"/>
          <w:szCs w:val="24"/>
        </w:rPr>
        <w:t xml:space="preserve">Thriving Illinois </w:t>
      </w:r>
      <w:r w:rsidRPr="0041326A">
        <w:rPr>
          <w:rFonts w:ascii="Times New Roman" w:hAnsi="Times New Roman"/>
          <w:sz w:val="24"/>
          <w:szCs w:val="24"/>
        </w:rPr>
        <w:t xml:space="preserve">strategic plan.  </w:t>
      </w:r>
    </w:p>
    <w:p w:rsidR="0010576B" w:rsidRDefault="0010576B" w:rsidP="0010576B">
      <w:pPr>
        <w:rPr>
          <w:rFonts w:ascii="Times New Roman" w:hAnsi="Times New Roman"/>
          <w:sz w:val="24"/>
          <w:szCs w:val="24"/>
        </w:rPr>
      </w:pPr>
      <w:r w:rsidRPr="0041326A">
        <w:rPr>
          <w:rFonts w:ascii="Times New Roman" w:hAnsi="Times New Roman"/>
          <w:sz w:val="24"/>
          <w:szCs w:val="24"/>
        </w:rPr>
        <w:t>Based on the data and a presidential charge to focus on student success for all learners, the Division of Academic Affairs initiated a student success taskforce in 2017-2018. This taskforce made a range of policy, practice, and structural recommendations that have been addressed over the past few years. Specifically, the taskforce has resulted in the creation of a</w:t>
      </w:r>
      <w:r>
        <w:rPr>
          <w:rFonts w:ascii="Times New Roman" w:hAnsi="Times New Roman"/>
          <w:sz w:val="24"/>
          <w:szCs w:val="24"/>
        </w:rPr>
        <w:t xml:space="preserve"> significantly</w:t>
      </w:r>
      <w:r w:rsidRPr="0041326A">
        <w:rPr>
          <w:rFonts w:ascii="Times New Roman" w:hAnsi="Times New Roman"/>
          <w:sz w:val="24"/>
          <w:szCs w:val="24"/>
        </w:rPr>
        <w:t xml:space="preserve"> improved </w:t>
      </w:r>
      <w:r>
        <w:rPr>
          <w:rFonts w:ascii="Times New Roman" w:hAnsi="Times New Roman"/>
          <w:sz w:val="24"/>
          <w:szCs w:val="24"/>
        </w:rPr>
        <w:t>E</w:t>
      </w:r>
      <w:r w:rsidRPr="0041326A">
        <w:rPr>
          <w:rFonts w:ascii="Times New Roman" w:hAnsi="Times New Roman"/>
          <w:sz w:val="24"/>
          <w:szCs w:val="24"/>
        </w:rPr>
        <w:t xml:space="preserve">arly </w:t>
      </w:r>
      <w:r>
        <w:rPr>
          <w:rFonts w:ascii="Times New Roman" w:hAnsi="Times New Roman"/>
          <w:sz w:val="24"/>
          <w:szCs w:val="24"/>
        </w:rPr>
        <w:t>A</w:t>
      </w:r>
      <w:r w:rsidRPr="0041326A">
        <w:rPr>
          <w:rFonts w:ascii="Times New Roman" w:hAnsi="Times New Roman"/>
          <w:sz w:val="24"/>
          <w:szCs w:val="24"/>
        </w:rPr>
        <w:t>lert system (20</w:t>
      </w:r>
      <w:r>
        <w:rPr>
          <w:rFonts w:ascii="Times New Roman" w:hAnsi="Times New Roman"/>
          <w:sz w:val="24"/>
          <w:szCs w:val="24"/>
        </w:rPr>
        <w:t>24</w:t>
      </w:r>
      <w:r w:rsidRPr="0041326A">
        <w:rPr>
          <w:rFonts w:ascii="Times New Roman" w:hAnsi="Times New Roman"/>
          <w:sz w:val="24"/>
          <w:szCs w:val="24"/>
        </w:rPr>
        <w:t xml:space="preserve">), </w:t>
      </w:r>
      <w:r>
        <w:rPr>
          <w:rFonts w:ascii="Times New Roman" w:hAnsi="Times New Roman"/>
          <w:sz w:val="24"/>
          <w:szCs w:val="24"/>
        </w:rPr>
        <w:t xml:space="preserve">the </w:t>
      </w:r>
      <w:r w:rsidRPr="0041326A">
        <w:rPr>
          <w:rFonts w:ascii="Times New Roman" w:hAnsi="Times New Roman"/>
          <w:sz w:val="24"/>
          <w:szCs w:val="24"/>
        </w:rPr>
        <w:t>streamlin</w:t>
      </w:r>
      <w:r>
        <w:rPr>
          <w:rFonts w:ascii="Times New Roman" w:hAnsi="Times New Roman"/>
          <w:sz w:val="24"/>
          <w:szCs w:val="24"/>
        </w:rPr>
        <w:t>ing of a</w:t>
      </w:r>
      <w:r w:rsidRPr="0041326A">
        <w:rPr>
          <w:rFonts w:ascii="Times New Roman" w:hAnsi="Times New Roman"/>
          <w:sz w:val="24"/>
          <w:szCs w:val="24"/>
        </w:rPr>
        <w:t xml:space="preserve"> one-stop online student services website (2018), </w:t>
      </w:r>
      <w:r>
        <w:rPr>
          <w:rFonts w:ascii="Times New Roman" w:hAnsi="Times New Roman"/>
          <w:sz w:val="24"/>
          <w:szCs w:val="24"/>
        </w:rPr>
        <w:t>the</w:t>
      </w:r>
      <w:r w:rsidRPr="0041326A">
        <w:rPr>
          <w:rFonts w:ascii="Times New Roman" w:hAnsi="Times New Roman"/>
          <w:sz w:val="24"/>
          <w:szCs w:val="24"/>
        </w:rPr>
        <w:t xml:space="preserve"> re-visioning of the Office of Minority Affairs as the Office of </w:t>
      </w:r>
      <w:r>
        <w:rPr>
          <w:rFonts w:ascii="Times New Roman" w:hAnsi="Times New Roman"/>
          <w:sz w:val="24"/>
          <w:szCs w:val="24"/>
        </w:rPr>
        <w:t xml:space="preserve">Belonging, Access, and </w:t>
      </w:r>
      <w:r w:rsidRPr="0041326A">
        <w:rPr>
          <w:rFonts w:ascii="Times New Roman" w:hAnsi="Times New Roman"/>
          <w:sz w:val="24"/>
          <w:szCs w:val="24"/>
        </w:rPr>
        <w:t>Engagement with an enhanced focus on high impact practices (2018</w:t>
      </w:r>
      <w:r>
        <w:rPr>
          <w:rFonts w:ascii="Times New Roman" w:hAnsi="Times New Roman"/>
          <w:sz w:val="24"/>
          <w:szCs w:val="24"/>
        </w:rPr>
        <w:t>, 2024</w:t>
      </w:r>
      <w:r w:rsidRPr="0041326A">
        <w:rPr>
          <w:rFonts w:ascii="Times New Roman" w:hAnsi="Times New Roman"/>
          <w:sz w:val="24"/>
          <w:szCs w:val="24"/>
        </w:rPr>
        <w:t>), and the reconfiguration of student services as the Academic Su</w:t>
      </w:r>
      <w:r>
        <w:rPr>
          <w:rFonts w:ascii="Times New Roman" w:hAnsi="Times New Roman"/>
          <w:sz w:val="24"/>
          <w:szCs w:val="24"/>
        </w:rPr>
        <w:t>pport</w:t>
      </w:r>
      <w:r w:rsidRPr="0041326A">
        <w:rPr>
          <w:rFonts w:ascii="Times New Roman" w:hAnsi="Times New Roman"/>
          <w:sz w:val="24"/>
          <w:szCs w:val="24"/>
        </w:rPr>
        <w:t xml:space="preserve"> Center (2018</w:t>
      </w:r>
      <w:r>
        <w:rPr>
          <w:rFonts w:ascii="Times New Roman" w:hAnsi="Times New Roman"/>
          <w:sz w:val="24"/>
          <w:szCs w:val="24"/>
        </w:rPr>
        <w:t>, 2024</w:t>
      </w:r>
      <w:r w:rsidRPr="0041326A">
        <w:rPr>
          <w:rFonts w:ascii="Times New Roman" w:hAnsi="Times New Roman"/>
          <w:sz w:val="24"/>
          <w:szCs w:val="24"/>
        </w:rPr>
        <w:t>). Over the past several years, the Academic Su</w:t>
      </w:r>
      <w:r>
        <w:rPr>
          <w:rFonts w:ascii="Times New Roman" w:hAnsi="Times New Roman"/>
          <w:sz w:val="24"/>
          <w:szCs w:val="24"/>
        </w:rPr>
        <w:t>pport</w:t>
      </w:r>
      <w:r w:rsidRPr="0041326A">
        <w:rPr>
          <w:rFonts w:ascii="Times New Roman" w:hAnsi="Times New Roman"/>
          <w:sz w:val="24"/>
          <w:szCs w:val="24"/>
        </w:rPr>
        <w:t xml:space="preserve"> Center (ASC) has continued to evolve and was relocated in 2020 from a location on the margins of campus to the heart of campus next to the MLK, Jr. Student Union in McAfee Hall. The new location provides students easier access to </w:t>
      </w:r>
      <w:r>
        <w:rPr>
          <w:rFonts w:ascii="Times New Roman" w:hAnsi="Times New Roman"/>
          <w:sz w:val="24"/>
          <w:szCs w:val="24"/>
        </w:rPr>
        <w:t>vital</w:t>
      </w:r>
      <w:r w:rsidRPr="0041326A">
        <w:rPr>
          <w:rFonts w:ascii="Times New Roman" w:hAnsi="Times New Roman"/>
          <w:sz w:val="24"/>
          <w:szCs w:val="24"/>
        </w:rPr>
        <w:t xml:space="preserve"> supports </w:t>
      </w:r>
      <w:r>
        <w:rPr>
          <w:rFonts w:ascii="Times New Roman" w:hAnsi="Times New Roman"/>
          <w:sz w:val="24"/>
          <w:szCs w:val="24"/>
        </w:rPr>
        <w:t xml:space="preserve">by </w:t>
      </w:r>
      <w:r w:rsidRPr="0041326A">
        <w:rPr>
          <w:rFonts w:ascii="Times New Roman" w:hAnsi="Times New Roman"/>
          <w:sz w:val="24"/>
          <w:szCs w:val="24"/>
        </w:rPr>
        <w:t>substantially consolidating student academic support services in a single space. Today, the ASC is now physically located in a single space</w:t>
      </w:r>
      <w:r>
        <w:rPr>
          <w:rFonts w:ascii="Times New Roman" w:hAnsi="Times New Roman"/>
          <w:sz w:val="24"/>
          <w:szCs w:val="24"/>
        </w:rPr>
        <w:t>, alongside</w:t>
      </w:r>
      <w:r w:rsidRPr="0041326A">
        <w:rPr>
          <w:rFonts w:ascii="Times New Roman" w:hAnsi="Times New Roman"/>
          <w:sz w:val="24"/>
          <w:szCs w:val="24"/>
        </w:rPr>
        <w:t xml:space="preserve"> </w:t>
      </w:r>
      <w:proofErr w:type="spellStart"/>
      <w:r w:rsidRPr="0041326A">
        <w:rPr>
          <w:rFonts w:ascii="Times New Roman" w:hAnsi="Times New Roman"/>
          <w:sz w:val="24"/>
          <w:szCs w:val="24"/>
        </w:rPr>
        <w:t>TRiO</w:t>
      </w:r>
      <w:proofErr w:type="spellEnd"/>
      <w:r w:rsidRPr="0041326A">
        <w:rPr>
          <w:rFonts w:ascii="Times New Roman" w:hAnsi="Times New Roman"/>
          <w:sz w:val="24"/>
          <w:szCs w:val="24"/>
        </w:rPr>
        <w:t xml:space="preserve">, New Student Programs, and the first-year orientation computer lab space.  </w:t>
      </w:r>
    </w:p>
    <w:p w:rsidR="0010576B" w:rsidRDefault="0010576B" w:rsidP="0010576B">
      <w:pPr>
        <w:rPr>
          <w:rFonts w:ascii="Times New Roman" w:hAnsi="Times New Roman"/>
          <w:sz w:val="24"/>
          <w:szCs w:val="24"/>
        </w:rPr>
      </w:pPr>
      <w:r>
        <w:rPr>
          <w:rFonts w:ascii="Times New Roman" w:hAnsi="Times New Roman"/>
          <w:sz w:val="24"/>
          <w:szCs w:val="24"/>
        </w:rPr>
        <w:t xml:space="preserve">EIU has taken several innovative steps to reach working professionals who have not yet completed their bachelor’s degree. Most pointedly, EIU has expanded degree completion programs and moved all of these online. While EIU’s only degree completion options up until a </w:t>
      </w:r>
      <w:r>
        <w:rPr>
          <w:rFonts w:ascii="Times New Roman" w:hAnsi="Times New Roman"/>
          <w:sz w:val="24"/>
          <w:szCs w:val="24"/>
        </w:rPr>
        <w:lastRenderedPageBreak/>
        <w:t xml:space="preserve">few years ago was the bachelor of general studies (now Interdisciplinary Studies), and the RN-to-BSN programs taught at off-site locations, the university now offers an array of degree completion programs that are fully online, including the new B.A.A.S. (Bachelor of Applied Arts &amp; Sciences) degree, designed specifically for working professionals. </w:t>
      </w:r>
    </w:p>
    <w:p w:rsidR="0010576B" w:rsidRPr="0041326A" w:rsidRDefault="0010576B" w:rsidP="0010576B">
      <w:pPr>
        <w:spacing w:after="0" w:line="240" w:lineRule="auto"/>
        <w:rPr>
          <w:rFonts w:ascii="Times New Roman" w:hAnsi="Times New Roman"/>
          <w:sz w:val="24"/>
          <w:szCs w:val="24"/>
        </w:rPr>
      </w:pPr>
    </w:p>
    <w:p w:rsidR="0010576B" w:rsidRPr="0041326A" w:rsidRDefault="0010576B" w:rsidP="0010576B">
      <w:pPr>
        <w:widowControl w:val="0"/>
        <w:pBdr>
          <w:top w:val="single" w:sz="6" w:space="1" w:color="auto"/>
          <w:left w:val="single" w:sz="6" w:space="5" w:color="auto"/>
          <w:bottom w:val="single" w:sz="6" w:space="1" w:color="auto"/>
          <w:right w:val="single" w:sz="6" w:space="6" w:color="auto"/>
        </w:pBdr>
        <w:autoSpaceDE w:val="0"/>
        <w:autoSpaceDN w:val="0"/>
        <w:adjustRightInd w:val="0"/>
        <w:spacing w:after="0" w:line="240" w:lineRule="auto"/>
        <w:ind w:left="720" w:hanging="720"/>
        <w:rPr>
          <w:rFonts w:ascii="Times New Roman" w:hAnsi="Times New Roman"/>
          <w:sz w:val="24"/>
          <w:szCs w:val="24"/>
        </w:rPr>
      </w:pPr>
      <w:r w:rsidRPr="0041326A">
        <w:rPr>
          <w:rFonts w:ascii="Times New Roman" w:hAnsi="Times New Roman"/>
          <w:sz w:val="24"/>
          <w:szCs w:val="24"/>
        </w:rPr>
        <w:t>2. Explain institutional strategies being implemented to increase and retain faculty, staff, and administrators of color and the implications for the proposed program. Explain how progress will be monitored.</w:t>
      </w:r>
    </w:p>
    <w:p w:rsidR="0010576B" w:rsidRPr="0041326A" w:rsidRDefault="0010576B" w:rsidP="0010576B">
      <w:pPr>
        <w:spacing w:after="0" w:line="240" w:lineRule="auto"/>
        <w:rPr>
          <w:rFonts w:ascii="Times New Roman" w:hAnsi="Times New Roman"/>
          <w:sz w:val="24"/>
          <w:szCs w:val="24"/>
        </w:rPr>
      </w:pPr>
    </w:p>
    <w:p w:rsidR="0010576B" w:rsidRPr="0041326A" w:rsidRDefault="0010576B" w:rsidP="0010576B">
      <w:pPr>
        <w:rPr>
          <w:rFonts w:ascii="Times New Roman" w:hAnsi="Times New Roman"/>
          <w:sz w:val="24"/>
          <w:szCs w:val="24"/>
        </w:rPr>
      </w:pPr>
      <w:r w:rsidRPr="0041326A">
        <w:rPr>
          <w:rFonts w:ascii="Times New Roman" w:hAnsi="Times New Roman"/>
          <w:sz w:val="24"/>
          <w:szCs w:val="24"/>
        </w:rPr>
        <w:t>In 2019, the University initiated a Higher Learning Commission Quality Initiative (QI) that resulted in the formulation of a campus wide plan entitled “Diversifying Eastern Faculty and Staff for Student Success” that was presented to the Board of Trustees in August 2021. The plan is in active implementation and a</w:t>
      </w:r>
      <w:r>
        <w:rPr>
          <w:rFonts w:ascii="Times New Roman" w:hAnsi="Times New Roman"/>
          <w:sz w:val="24"/>
          <w:szCs w:val="24"/>
        </w:rPr>
        <w:t xml:space="preserve"> </w:t>
      </w:r>
      <w:r w:rsidRPr="0041326A">
        <w:rPr>
          <w:rFonts w:ascii="Times New Roman" w:hAnsi="Times New Roman"/>
          <w:sz w:val="24"/>
          <w:szCs w:val="24"/>
        </w:rPr>
        <w:t>Senior Diversity Officer has been hired to support the actions and goals of the plan</w:t>
      </w:r>
      <w:r>
        <w:rPr>
          <w:rFonts w:ascii="Times New Roman" w:hAnsi="Times New Roman"/>
          <w:sz w:val="24"/>
          <w:szCs w:val="24"/>
        </w:rPr>
        <w:t xml:space="preserve"> (2023)</w:t>
      </w:r>
      <w:r w:rsidRPr="0041326A">
        <w:rPr>
          <w:rFonts w:ascii="Times New Roman" w:hAnsi="Times New Roman"/>
          <w:sz w:val="24"/>
          <w:szCs w:val="24"/>
        </w:rPr>
        <w:t xml:space="preserve">. EIU conducted a campus climate study survey and updated critical internal governing policies by redefining the role, structure, and make up of search committee for faculty, administrative, and professional searches. Over the next few years, we will be closely monitoring hiring and retention across all demographic groups with the articulated goal to increase diversity across all employee groups and create a campus community that reflects the demography of our student community.  </w:t>
      </w:r>
    </w:p>
    <w:p w:rsidR="0010576B" w:rsidRPr="0041326A" w:rsidRDefault="0010576B" w:rsidP="0010576B">
      <w:pPr>
        <w:rPr>
          <w:rFonts w:ascii="Times New Roman" w:hAnsi="Times New Roman"/>
          <w:sz w:val="24"/>
          <w:szCs w:val="24"/>
        </w:rPr>
      </w:pPr>
      <w:r w:rsidRPr="0041326A">
        <w:rPr>
          <w:rFonts w:ascii="Times New Roman" w:hAnsi="Times New Roman"/>
          <w:sz w:val="24"/>
          <w:szCs w:val="24"/>
        </w:rPr>
        <w:t>In addition to the QI, EIU’s President’s Council on Diversity (formed in 2016) serve</w:t>
      </w:r>
      <w:r>
        <w:rPr>
          <w:rFonts w:ascii="Times New Roman" w:hAnsi="Times New Roman"/>
          <w:sz w:val="24"/>
          <w:szCs w:val="24"/>
        </w:rPr>
        <w:t>d</w:t>
      </w:r>
      <w:r w:rsidRPr="0041326A">
        <w:rPr>
          <w:rFonts w:ascii="Times New Roman" w:hAnsi="Times New Roman"/>
          <w:sz w:val="24"/>
          <w:szCs w:val="24"/>
        </w:rPr>
        <w:t xml:space="preserve"> as a coordinating and critical resource for campus programming, problem solving, and innovation.</w:t>
      </w:r>
      <w:r>
        <w:rPr>
          <w:rFonts w:ascii="Times New Roman" w:hAnsi="Times New Roman"/>
          <w:sz w:val="24"/>
          <w:szCs w:val="24"/>
        </w:rPr>
        <w:t xml:space="preserve"> </w:t>
      </w:r>
      <w:r w:rsidRPr="0041326A">
        <w:rPr>
          <w:rFonts w:ascii="Times New Roman" w:hAnsi="Times New Roman"/>
          <w:sz w:val="24"/>
          <w:szCs w:val="24"/>
        </w:rPr>
        <w:t xml:space="preserve">The Council </w:t>
      </w:r>
      <w:r>
        <w:rPr>
          <w:rFonts w:ascii="Times New Roman" w:hAnsi="Times New Roman"/>
          <w:sz w:val="24"/>
          <w:szCs w:val="24"/>
        </w:rPr>
        <w:t>was</w:t>
      </w:r>
      <w:r w:rsidRPr="0041326A">
        <w:rPr>
          <w:rFonts w:ascii="Times New Roman" w:hAnsi="Times New Roman"/>
          <w:sz w:val="24"/>
          <w:szCs w:val="24"/>
        </w:rPr>
        <w:t xml:space="preserve"> complemented by the faculty-led Making Excellence Inclusive (MEI) project that focuse</w:t>
      </w:r>
      <w:r>
        <w:rPr>
          <w:rFonts w:ascii="Times New Roman" w:hAnsi="Times New Roman"/>
          <w:sz w:val="24"/>
          <w:szCs w:val="24"/>
        </w:rPr>
        <w:t>d</w:t>
      </w:r>
      <w:r w:rsidRPr="0041326A">
        <w:rPr>
          <w:rFonts w:ascii="Times New Roman" w:hAnsi="Times New Roman"/>
          <w:sz w:val="24"/>
          <w:szCs w:val="24"/>
        </w:rPr>
        <w:t xml:space="preserve"> on pedagogy and curriculum that extends from the national program led by the AAC&amp;U. MEI </w:t>
      </w:r>
      <w:r>
        <w:rPr>
          <w:rFonts w:ascii="Times New Roman" w:hAnsi="Times New Roman"/>
          <w:sz w:val="24"/>
          <w:szCs w:val="24"/>
        </w:rPr>
        <w:t>served as a</w:t>
      </w:r>
      <w:r w:rsidRPr="0041326A">
        <w:rPr>
          <w:rFonts w:ascii="Times New Roman" w:hAnsi="Times New Roman"/>
          <w:sz w:val="24"/>
          <w:szCs w:val="24"/>
        </w:rPr>
        <w:t xml:space="preserve"> visible advocate for student success</w:t>
      </w:r>
      <w:r>
        <w:rPr>
          <w:rFonts w:ascii="Times New Roman" w:hAnsi="Times New Roman"/>
          <w:sz w:val="24"/>
          <w:szCs w:val="24"/>
        </w:rPr>
        <w:t xml:space="preserve">, coordinating </w:t>
      </w:r>
      <w:r w:rsidRPr="0041326A">
        <w:rPr>
          <w:rFonts w:ascii="Times New Roman" w:hAnsi="Times New Roman"/>
          <w:sz w:val="24"/>
          <w:szCs w:val="24"/>
        </w:rPr>
        <w:t>First Generation Study Day programming</w:t>
      </w:r>
      <w:r>
        <w:rPr>
          <w:rFonts w:ascii="Times New Roman" w:hAnsi="Times New Roman"/>
          <w:sz w:val="24"/>
          <w:szCs w:val="24"/>
        </w:rPr>
        <w:t xml:space="preserve"> and hosting an</w:t>
      </w:r>
      <w:r w:rsidRPr="0041326A">
        <w:rPr>
          <w:rFonts w:ascii="Times New Roman" w:hAnsi="Times New Roman"/>
          <w:sz w:val="24"/>
          <w:szCs w:val="24"/>
        </w:rPr>
        <w:t xml:space="preserve"> annual Fall campus conference </w:t>
      </w:r>
      <w:r>
        <w:rPr>
          <w:rFonts w:ascii="Times New Roman" w:hAnsi="Times New Roman"/>
          <w:sz w:val="24"/>
          <w:szCs w:val="24"/>
        </w:rPr>
        <w:t>on promoting inclusion of all students.</w:t>
      </w:r>
      <w:r w:rsidRPr="0041326A">
        <w:rPr>
          <w:rFonts w:ascii="Times New Roman" w:hAnsi="Times New Roman"/>
          <w:sz w:val="24"/>
          <w:szCs w:val="24"/>
        </w:rPr>
        <w:t xml:space="preserve"> </w:t>
      </w:r>
      <w:r>
        <w:rPr>
          <w:rFonts w:ascii="Times New Roman" w:hAnsi="Times New Roman"/>
          <w:sz w:val="24"/>
          <w:szCs w:val="24"/>
        </w:rPr>
        <w:t xml:space="preserve">Now, with a newly appointed Executive Director of the Office of Belonging, Access, and Engagement (OBAE) in 2023, our programs are further evolving to build an increasingly inclusive campus environment. </w:t>
      </w:r>
      <w:r w:rsidRPr="0041326A">
        <w:rPr>
          <w:rFonts w:ascii="Times New Roman" w:hAnsi="Times New Roman"/>
          <w:sz w:val="24"/>
          <w:szCs w:val="24"/>
        </w:rPr>
        <w:t xml:space="preserve">In 2019, the Office of Academic Affairs also launched employee affinity groups to create new opportunities for employees to connect and interact.   </w:t>
      </w:r>
    </w:p>
    <w:p w:rsidR="0010576B" w:rsidRPr="0041326A" w:rsidRDefault="0010576B" w:rsidP="0010576B">
      <w:pPr>
        <w:rPr>
          <w:rFonts w:ascii="Times New Roman" w:hAnsi="Times New Roman"/>
          <w:sz w:val="24"/>
          <w:szCs w:val="24"/>
        </w:rPr>
      </w:pPr>
      <w:r w:rsidRPr="0041326A">
        <w:rPr>
          <w:rFonts w:ascii="Times New Roman" w:hAnsi="Times New Roman"/>
          <w:sz w:val="24"/>
          <w:szCs w:val="24"/>
        </w:rPr>
        <w:t>Finally, like all public institutions across the state, the University’s Office of Civil Rights and Diversity provides oversight for all non-civil service searches to ensure compliance with state and federal guidelines, as well as internal policies. The Office also provide</w:t>
      </w:r>
      <w:r>
        <w:rPr>
          <w:rFonts w:ascii="Times New Roman" w:hAnsi="Times New Roman"/>
          <w:sz w:val="24"/>
          <w:szCs w:val="24"/>
        </w:rPr>
        <w:t>s</w:t>
      </w:r>
      <w:r w:rsidRPr="0041326A">
        <w:rPr>
          <w:rFonts w:ascii="Times New Roman" w:hAnsi="Times New Roman"/>
          <w:sz w:val="24"/>
          <w:szCs w:val="24"/>
        </w:rPr>
        <w:t xml:space="preserve"> search committee training and assistance with advertising</w:t>
      </w:r>
      <w:r>
        <w:rPr>
          <w:rFonts w:ascii="Times New Roman" w:hAnsi="Times New Roman"/>
          <w:sz w:val="24"/>
          <w:szCs w:val="24"/>
        </w:rPr>
        <w:t xml:space="preserve"> and </w:t>
      </w:r>
      <w:r w:rsidRPr="0041326A">
        <w:rPr>
          <w:rFonts w:ascii="Times New Roman" w:hAnsi="Times New Roman"/>
          <w:sz w:val="24"/>
          <w:szCs w:val="24"/>
        </w:rPr>
        <w:t>marketing to ensure the process is inclusive and advances institutional goals around diversifying the campus.</w:t>
      </w:r>
    </w:p>
    <w:p w:rsidR="0010576B" w:rsidRPr="0041326A" w:rsidRDefault="0010576B" w:rsidP="0010576B">
      <w:pPr>
        <w:widowControl w:val="0"/>
        <w:pBdr>
          <w:top w:val="single" w:sz="6" w:space="1" w:color="auto"/>
          <w:left w:val="single" w:sz="6" w:space="5" w:color="auto"/>
          <w:bottom w:val="single" w:sz="6" w:space="1" w:color="auto"/>
          <w:right w:val="single" w:sz="6" w:space="6" w:color="auto"/>
        </w:pBdr>
        <w:autoSpaceDE w:val="0"/>
        <w:autoSpaceDN w:val="0"/>
        <w:adjustRightInd w:val="0"/>
        <w:spacing w:after="0" w:line="240" w:lineRule="auto"/>
        <w:rPr>
          <w:rFonts w:ascii="Times New Roman" w:hAnsi="Times New Roman"/>
          <w:sz w:val="24"/>
          <w:szCs w:val="24"/>
        </w:rPr>
      </w:pPr>
      <w:r w:rsidRPr="0041326A">
        <w:rPr>
          <w:rFonts w:ascii="Times New Roman" w:hAnsi="Times New Roman"/>
          <w:sz w:val="24"/>
          <w:szCs w:val="24"/>
        </w:rPr>
        <w:t xml:space="preserve">3. Describe program and institution-based wrap-around student support services ensuring equitable access and success for students enrolled in the proposed program. </w:t>
      </w:r>
    </w:p>
    <w:p w:rsidR="0010576B" w:rsidRDefault="0010576B" w:rsidP="0010576B">
      <w:pPr>
        <w:rPr>
          <w:rFonts w:ascii="Times New Roman" w:hAnsi="Times New Roman"/>
          <w:sz w:val="24"/>
          <w:szCs w:val="24"/>
        </w:rPr>
      </w:pPr>
    </w:p>
    <w:p w:rsidR="0010576B" w:rsidRPr="0041326A" w:rsidRDefault="0010576B" w:rsidP="0010576B">
      <w:pPr>
        <w:rPr>
          <w:rFonts w:ascii="Times New Roman" w:hAnsi="Times New Roman"/>
          <w:sz w:val="24"/>
          <w:szCs w:val="24"/>
        </w:rPr>
      </w:pPr>
      <w:r w:rsidRPr="0041326A">
        <w:rPr>
          <w:rFonts w:ascii="Times New Roman" w:hAnsi="Times New Roman"/>
          <w:sz w:val="24"/>
          <w:szCs w:val="24"/>
        </w:rPr>
        <w:t>EIU has a long and established commitment to providing enhanced support for underrepresented students. Below, we present an overview of critical resources, programs, and offices:</w:t>
      </w:r>
    </w:p>
    <w:p w:rsidR="0010576B" w:rsidRPr="0041326A" w:rsidRDefault="0010576B" w:rsidP="0010576B">
      <w:pPr>
        <w:pStyle w:val="ListParagraph"/>
        <w:numPr>
          <w:ilvl w:val="0"/>
          <w:numId w:val="4"/>
        </w:numPr>
        <w:ind w:left="0" w:firstLine="0"/>
        <w:rPr>
          <w:rFonts w:ascii="Times New Roman" w:hAnsi="Times New Roman"/>
          <w:sz w:val="24"/>
          <w:szCs w:val="24"/>
        </w:rPr>
      </w:pPr>
      <w:r w:rsidRPr="0041326A">
        <w:rPr>
          <w:rFonts w:ascii="Times New Roman" w:hAnsi="Times New Roman"/>
          <w:b/>
          <w:sz w:val="24"/>
          <w:szCs w:val="24"/>
        </w:rPr>
        <w:lastRenderedPageBreak/>
        <w:t xml:space="preserve">Office of </w:t>
      </w:r>
      <w:r>
        <w:rPr>
          <w:rFonts w:ascii="Times New Roman" w:hAnsi="Times New Roman"/>
          <w:b/>
          <w:sz w:val="24"/>
          <w:szCs w:val="24"/>
        </w:rPr>
        <w:t>Belonging, Access, and</w:t>
      </w:r>
      <w:r w:rsidRPr="0041326A">
        <w:rPr>
          <w:rFonts w:ascii="Times New Roman" w:hAnsi="Times New Roman"/>
          <w:b/>
          <w:sz w:val="24"/>
          <w:szCs w:val="24"/>
        </w:rPr>
        <w:t xml:space="preserve"> Engagement (O</w:t>
      </w:r>
      <w:r>
        <w:rPr>
          <w:rFonts w:ascii="Times New Roman" w:hAnsi="Times New Roman"/>
          <w:b/>
          <w:sz w:val="24"/>
          <w:szCs w:val="24"/>
        </w:rPr>
        <w:t>B</w:t>
      </w:r>
      <w:r w:rsidRPr="0041326A">
        <w:rPr>
          <w:rFonts w:ascii="Times New Roman" w:hAnsi="Times New Roman"/>
          <w:b/>
          <w:sz w:val="24"/>
          <w:szCs w:val="24"/>
        </w:rPr>
        <w:t>AE)</w:t>
      </w:r>
      <w:r w:rsidRPr="0041326A">
        <w:rPr>
          <w:rFonts w:ascii="Times New Roman" w:hAnsi="Times New Roman"/>
          <w:sz w:val="24"/>
          <w:szCs w:val="24"/>
        </w:rPr>
        <w:t xml:space="preserve"> (formerly the Office of Minority Affairs) </w:t>
      </w:r>
      <w:r>
        <w:rPr>
          <w:rFonts w:ascii="Times New Roman" w:hAnsi="Times New Roman"/>
          <w:sz w:val="24"/>
          <w:szCs w:val="24"/>
        </w:rPr>
        <w:t>works to create an academic environment where every individual feels a deep sense of belonging, has equal access to opportunities, and is actively engaged in their educational journey. The</w:t>
      </w:r>
      <w:r w:rsidRPr="0041326A">
        <w:rPr>
          <w:rFonts w:ascii="Times New Roman" w:hAnsi="Times New Roman"/>
          <w:sz w:val="24"/>
          <w:szCs w:val="24"/>
        </w:rPr>
        <w:t xml:space="preserve"> office’s core mission is to connect students with the resources and experiences necessary to thrive. Further, staff offer personal support, answer questions, provide information on special scholarships and internships, dispense relevant academic information, and provide general information on campus life and social activities. </w:t>
      </w:r>
    </w:p>
    <w:p w:rsidR="0010576B" w:rsidRPr="0041326A" w:rsidRDefault="0010576B" w:rsidP="0010576B">
      <w:pPr>
        <w:pStyle w:val="ListParagraph"/>
        <w:numPr>
          <w:ilvl w:val="0"/>
          <w:numId w:val="4"/>
        </w:numPr>
        <w:ind w:left="0" w:firstLine="0"/>
        <w:rPr>
          <w:rFonts w:ascii="Times New Roman" w:hAnsi="Times New Roman"/>
          <w:sz w:val="24"/>
          <w:szCs w:val="24"/>
        </w:rPr>
      </w:pPr>
      <w:r w:rsidRPr="0041326A">
        <w:rPr>
          <w:rFonts w:ascii="Times New Roman" w:hAnsi="Times New Roman"/>
          <w:b/>
          <w:sz w:val="24"/>
          <w:szCs w:val="24"/>
        </w:rPr>
        <w:t>Office of Accessibility and Accommodations</w:t>
      </w:r>
      <w:r w:rsidRPr="0041326A">
        <w:rPr>
          <w:rFonts w:ascii="Times New Roman" w:hAnsi="Times New Roman"/>
          <w:sz w:val="24"/>
          <w:szCs w:val="24"/>
        </w:rPr>
        <w:t xml:space="preserve"> is committed to facilitating the provision of equal access and opportunity to all campus programs and services for students with disabilities. One of four core units in the Academic Success Center (ASC) housed in McAfee Hall, the office works with students and faculty to ensure EIU is able to maximize student success by ensuring the institution is positioned to meet the accommodations and needs of all learners.</w:t>
      </w:r>
    </w:p>
    <w:p w:rsidR="0010576B" w:rsidRPr="0041326A" w:rsidRDefault="0010576B" w:rsidP="0010576B">
      <w:pPr>
        <w:pStyle w:val="ListParagraph"/>
        <w:numPr>
          <w:ilvl w:val="0"/>
          <w:numId w:val="4"/>
        </w:numPr>
        <w:ind w:left="0" w:firstLine="0"/>
        <w:rPr>
          <w:rFonts w:ascii="Times New Roman" w:hAnsi="Times New Roman"/>
          <w:sz w:val="24"/>
          <w:szCs w:val="24"/>
        </w:rPr>
      </w:pPr>
      <w:r w:rsidRPr="0041326A">
        <w:rPr>
          <w:rFonts w:ascii="Times New Roman" w:hAnsi="Times New Roman"/>
          <w:b/>
          <w:sz w:val="24"/>
          <w:szCs w:val="24"/>
        </w:rPr>
        <w:t xml:space="preserve">Testing </w:t>
      </w:r>
      <w:r>
        <w:rPr>
          <w:rFonts w:ascii="Times New Roman" w:hAnsi="Times New Roman"/>
          <w:b/>
          <w:sz w:val="24"/>
          <w:szCs w:val="24"/>
        </w:rPr>
        <w:t>and</w:t>
      </w:r>
      <w:r w:rsidRPr="0041326A">
        <w:rPr>
          <w:rFonts w:ascii="Times New Roman" w:hAnsi="Times New Roman"/>
          <w:b/>
          <w:sz w:val="24"/>
          <w:szCs w:val="24"/>
        </w:rPr>
        <w:t xml:space="preserve"> Evaluation Operations (TEO)</w:t>
      </w:r>
      <w:r w:rsidRPr="0041326A">
        <w:rPr>
          <w:rFonts w:ascii="Times New Roman" w:hAnsi="Times New Roman"/>
          <w:sz w:val="24"/>
          <w:szCs w:val="24"/>
        </w:rPr>
        <w:t xml:space="preserve"> supports the educational mission of the university by providing high-quality testing, exam scoring, evaluation and survey services for faculty, students, and staff. In addition, TEO provides testing services to the local community. Services for all constituents are provided in a professional, secure, and accessible environment that supports academic success. TEO reports to the Academic Su</w:t>
      </w:r>
      <w:r>
        <w:rPr>
          <w:rFonts w:ascii="Times New Roman" w:hAnsi="Times New Roman"/>
          <w:sz w:val="24"/>
          <w:szCs w:val="24"/>
        </w:rPr>
        <w:t>pport</w:t>
      </w:r>
      <w:r w:rsidRPr="0041326A">
        <w:rPr>
          <w:rFonts w:ascii="Times New Roman" w:hAnsi="Times New Roman"/>
          <w:sz w:val="24"/>
          <w:szCs w:val="24"/>
        </w:rPr>
        <w:t xml:space="preserve"> Center (ASC) and is housed in McAfee Hall.</w:t>
      </w:r>
    </w:p>
    <w:p w:rsidR="0010576B" w:rsidRPr="0041326A" w:rsidRDefault="0010576B" w:rsidP="0010576B">
      <w:pPr>
        <w:pStyle w:val="ListParagraph"/>
        <w:numPr>
          <w:ilvl w:val="0"/>
          <w:numId w:val="4"/>
        </w:numPr>
        <w:ind w:left="0" w:firstLine="0"/>
        <w:rPr>
          <w:rFonts w:ascii="Times New Roman" w:hAnsi="Times New Roman"/>
          <w:sz w:val="24"/>
          <w:szCs w:val="24"/>
        </w:rPr>
      </w:pPr>
      <w:r w:rsidRPr="0041326A">
        <w:rPr>
          <w:rFonts w:ascii="Times New Roman" w:hAnsi="Times New Roman"/>
          <w:b/>
          <w:sz w:val="24"/>
          <w:szCs w:val="24"/>
        </w:rPr>
        <w:t xml:space="preserve">Academic Support Center </w:t>
      </w:r>
      <w:r>
        <w:rPr>
          <w:rFonts w:ascii="Times New Roman" w:hAnsi="Times New Roman"/>
          <w:b/>
          <w:sz w:val="24"/>
          <w:szCs w:val="24"/>
        </w:rPr>
        <w:t xml:space="preserve">(ASC) </w:t>
      </w:r>
      <w:r>
        <w:rPr>
          <w:rFonts w:ascii="Times New Roman" w:hAnsi="Times New Roman"/>
          <w:sz w:val="24"/>
          <w:szCs w:val="24"/>
        </w:rPr>
        <w:t>offers individualized consultations and tutoring for all students seeking to improve their academic performance and get the most out of their time as students. The</w:t>
      </w:r>
      <w:r w:rsidRPr="0041326A">
        <w:rPr>
          <w:rFonts w:ascii="Times New Roman" w:hAnsi="Times New Roman"/>
          <w:sz w:val="24"/>
          <w:szCs w:val="24"/>
        </w:rPr>
        <w:t xml:space="preserve"> center coordinates several EIU courses focused </w:t>
      </w:r>
      <w:r>
        <w:rPr>
          <w:rFonts w:ascii="Times New Roman" w:hAnsi="Times New Roman"/>
          <w:sz w:val="24"/>
          <w:szCs w:val="24"/>
        </w:rPr>
        <w:t xml:space="preserve">specifically </w:t>
      </w:r>
      <w:r w:rsidRPr="0041326A">
        <w:rPr>
          <w:rFonts w:ascii="Times New Roman" w:hAnsi="Times New Roman"/>
          <w:sz w:val="24"/>
          <w:szCs w:val="24"/>
        </w:rPr>
        <w:t>on academic skills development</w:t>
      </w:r>
      <w:r>
        <w:rPr>
          <w:rFonts w:ascii="Times New Roman" w:hAnsi="Times New Roman"/>
          <w:sz w:val="24"/>
          <w:szCs w:val="24"/>
        </w:rPr>
        <w:t>,</w:t>
      </w:r>
      <w:r w:rsidRPr="0041326A">
        <w:rPr>
          <w:rFonts w:ascii="Times New Roman" w:hAnsi="Times New Roman"/>
          <w:sz w:val="24"/>
          <w:szCs w:val="24"/>
        </w:rPr>
        <w:t xml:space="preserve"> offers workshops</w:t>
      </w:r>
      <w:r>
        <w:rPr>
          <w:rFonts w:ascii="Times New Roman" w:hAnsi="Times New Roman"/>
          <w:sz w:val="24"/>
          <w:szCs w:val="24"/>
        </w:rPr>
        <w:t>, and administers the newly redesigned Early Alert system for helping students who face challenges early in their courses</w:t>
      </w:r>
      <w:r w:rsidRPr="0041326A">
        <w:rPr>
          <w:rFonts w:ascii="Times New Roman" w:hAnsi="Times New Roman"/>
          <w:sz w:val="24"/>
          <w:szCs w:val="24"/>
        </w:rPr>
        <w:t>.</w:t>
      </w:r>
    </w:p>
    <w:p w:rsidR="0010576B" w:rsidRDefault="0010576B" w:rsidP="0010576B">
      <w:pPr>
        <w:rPr>
          <w:rFonts w:ascii="Times New Roman" w:hAnsi="Times New Roman"/>
          <w:sz w:val="24"/>
          <w:szCs w:val="24"/>
        </w:rPr>
      </w:pPr>
      <w:r w:rsidRPr="0041326A">
        <w:rPr>
          <w:rFonts w:ascii="Times New Roman" w:hAnsi="Times New Roman"/>
          <w:sz w:val="24"/>
          <w:szCs w:val="24"/>
        </w:rPr>
        <w:t xml:space="preserve">Based in part on the efforts described above, EIU was designated a </w:t>
      </w:r>
      <w:r w:rsidRPr="00170807">
        <w:rPr>
          <w:rFonts w:ascii="Times New Roman" w:hAnsi="Times New Roman"/>
          <w:b/>
          <w:bCs/>
          <w:sz w:val="24"/>
          <w:szCs w:val="24"/>
        </w:rPr>
        <w:t>First-Gen Forward Campus</w:t>
      </w:r>
      <w:r w:rsidRPr="0041326A">
        <w:rPr>
          <w:rFonts w:ascii="Times New Roman" w:hAnsi="Times New Roman"/>
          <w:sz w:val="24"/>
          <w:szCs w:val="24"/>
        </w:rPr>
        <w:t xml:space="preserve"> by the National Association of Student Personnel Administrators and Center for First-Generation Success in 2020. In Fall 2020, EIU also launched its Freshman Connection program that is a residentially based mentoring program intentionally designed to support first</w:t>
      </w:r>
      <w:r>
        <w:rPr>
          <w:rFonts w:ascii="Times New Roman" w:hAnsi="Times New Roman"/>
          <w:sz w:val="24"/>
          <w:szCs w:val="24"/>
        </w:rPr>
        <w:t>-</w:t>
      </w:r>
      <w:r w:rsidRPr="0041326A">
        <w:rPr>
          <w:rFonts w:ascii="Times New Roman" w:hAnsi="Times New Roman"/>
          <w:sz w:val="24"/>
          <w:szCs w:val="24"/>
        </w:rPr>
        <w:t>generation, Pell</w:t>
      </w:r>
      <w:r>
        <w:rPr>
          <w:rFonts w:ascii="Times New Roman" w:hAnsi="Times New Roman"/>
          <w:sz w:val="24"/>
          <w:szCs w:val="24"/>
        </w:rPr>
        <w:t>-</w:t>
      </w:r>
      <w:r w:rsidRPr="0041326A">
        <w:rPr>
          <w:rFonts w:ascii="Times New Roman" w:hAnsi="Times New Roman"/>
          <w:sz w:val="24"/>
          <w:szCs w:val="24"/>
        </w:rPr>
        <w:t xml:space="preserve">eligible, and minority candidates. The program </w:t>
      </w:r>
      <w:r>
        <w:rPr>
          <w:rFonts w:ascii="Times New Roman" w:hAnsi="Times New Roman"/>
          <w:sz w:val="24"/>
          <w:szCs w:val="24"/>
        </w:rPr>
        <w:t xml:space="preserve">recently </w:t>
      </w:r>
      <w:r w:rsidRPr="0041326A">
        <w:rPr>
          <w:rFonts w:ascii="Times New Roman" w:hAnsi="Times New Roman"/>
          <w:sz w:val="24"/>
          <w:szCs w:val="24"/>
        </w:rPr>
        <w:t>doubled enrollment and expanded to include transfer candidates.</w:t>
      </w:r>
    </w:p>
    <w:p w:rsidR="0010576B" w:rsidRPr="0041326A" w:rsidRDefault="0010576B" w:rsidP="0010576B">
      <w:pPr>
        <w:rPr>
          <w:rFonts w:ascii="Times New Roman" w:hAnsi="Times New Roman"/>
          <w:sz w:val="24"/>
          <w:szCs w:val="24"/>
        </w:rPr>
      </w:pPr>
    </w:p>
    <w:p w:rsidR="0010576B" w:rsidRPr="0041326A" w:rsidRDefault="0010576B" w:rsidP="0010576B">
      <w:pPr>
        <w:widowControl w:val="0"/>
        <w:pBdr>
          <w:top w:val="single" w:sz="6" w:space="1" w:color="auto"/>
          <w:left w:val="single" w:sz="6" w:space="5" w:color="auto"/>
          <w:bottom w:val="single" w:sz="6" w:space="1" w:color="auto"/>
          <w:right w:val="single" w:sz="6" w:space="6" w:color="auto"/>
        </w:pBdr>
        <w:autoSpaceDE w:val="0"/>
        <w:autoSpaceDN w:val="0"/>
        <w:adjustRightInd w:val="0"/>
        <w:spacing w:after="0" w:line="240" w:lineRule="auto"/>
        <w:ind w:left="720" w:hanging="720"/>
        <w:rPr>
          <w:rFonts w:ascii="Times New Roman" w:hAnsi="Times New Roman"/>
          <w:sz w:val="24"/>
          <w:szCs w:val="24"/>
        </w:rPr>
      </w:pPr>
      <w:r w:rsidRPr="0041326A">
        <w:rPr>
          <w:rFonts w:ascii="Times New Roman" w:hAnsi="Times New Roman"/>
          <w:sz w:val="24"/>
          <w:szCs w:val="24"/>
        </w:rPr>
        <w:t>4. Describe strategies and initiatives the institution plans to implement that makes the proposed program and college more generally affordable for students and their families, including those who have been historically underserved.</w:t>
      </w:r>
    </w:p>
    <w:p w:rsidR="0010576B" w:rsidRDefault="0010576B" w:rsidP="0010576B">
      <w:pPr>
        <w:rPr>
          <w:rFonts w:ascii="Times New Roman" w:hAnsi="Times New Roman"/>
          <w:sz w:val="24"/>
          <w:szCs w:val="24"/>
        </w:rPr>
      </w:pPr>
    </w:p>
    <w:p w:rsidR="0010576B" w:rsidRPr="0041326A" w:rsidRDefault="0010576B" w:rsidP="0010576B">
      <w:pPr>
        <w:rPr>
          <w:rFonts w:ascii="Times New Roman" w:hAnsi="Times New Roman"/>
          <w:sz w:val="24"/>
          <w:szCs w:val="24"/>
        </w:rPr>
      </w:pPr>
      <w:r w:rsidRPr="0041326A">
        <w:rPr>
          <w:rFonts w:ascii="Times New Roman" w:hAnsi="Times New Roman"/>
          <w:sz w:val="24"/>
          <w:szCs w:val="24"/>
        </w:rPr>
        <w:t xml:space="preserve">EIU’s historical value proposition has been to provide Illinois residents a high-quality education at an affordable price point. For that reason, EIU continues to </w:t>
      </w:r>
      <w:r>
        <w:rPr>
          <w:rFonts w:ascii="Times New Roman" w:hAnsi="Times New Roman"/>
          <w:sz w:val="24"/>
          <w:szCs w:val="24"/>
        </w:rPr>
        <w:t>offer</w:t>
      </w:r>
      <w:r w:rsidRPr="0041326A">
        <w:rPr>
          <w:rFonts w:ascii="Times New Roman" w:hAnsi="Times New Roman"/>
          <w:sz w:val="24"/>
          <w:szCs w:val="24"/>
        </w:rPr>
        <w:t xml:space="preserve"> the lowest cost of attendance of all four-year public institutions and has specifically developed scholarship programs that simultaneously support academic excellence and access. </w:t>
      </w:r>
    </w:p>
    <w:p w:rsidR="0010576B" w:rsidRPr="0041326A" w:rsidRDefault="0010576B" w:rsidP="0010576B">
      <w:pPr>
        <w:rPr>
          <w:rFonts w:ascii="Times New Roman" w:hAnsi="Times New Roman"/>
          <w:sz w:val="24"/>
          <w:szCs w:val="24"/>
        </w:rPr>
      </w:pPr>
      <w:r w:rsidRPr="0041326A">
        <w:rPr>
          <w:rFonts w:ascii="Times New Roman" w:hAnsi="Times New Roman"/>
          <w:sz w:val="24"/>
          <w:szCs w:val="24"/>
        </w:rPr>
        <w:lastRenderedPageBreak/>
        <w:t xml:space="preserve">In addition to these scholarship programs, EIU’s admissions team has also created online resources to support candidates of color. For example, the Scholarship Office created a web resource for minority candidates that aggregates outside scholarship resources. Likewise, EIU has developed similar online resources for undocumented students, veterans, and children of veterans. Finally, EIU is always exploring new opportunities to partner with community-based organizations to promote student success and diversity.  </w:t>
      </w:r>
    </w:p>
    <w:p w:rsidR="0010576B" w:rsidRPr="0041326A" w:rsidRDefault="0010576B" w:rsidP="0010576B">
      <w:pPr>
        <w:widowControl w:val="0"/>
        <w:pBdr>
          <w:top w:val="single" w:sz="6" w:space="1" w:color="auto"/>
          <w:left w:val="single" w:sz="6" w:space="5" w:color="auto"/>
          <w:bottom w:val="single" w:sz="6" w:space="1" w:color="auto"/>
          <w:right w:val="single" w:sz="6" w:space="6" w:color="auto"/>
        </w:pBdr>
        <w:autoSpaceDE w:val="0"/>
        <w:autoSpaceDN w:val="0"/>
        <w:adjustRightInd w:val="0"/>
        <w:spacing w:after="0" w:line="240" w:lineRule="auto"/>
        <w:rPr>
          <w:rFonts w:ascii="Times New Roman" w:hAnsi="Times New Roman"/>
          <w:sz w:val="24"/>
          <w:szCs w:val="24"/>
        </w:rPr>
      </w:pPr>
      <w:r w:rsidRPr="0041326A">
        <w:rPr>
          <w:rFonts w:ascii="Times New Roman" w:hAnsi="Times New Roman"/>
          <w:sz w:val="24"/>
          <w:szCs w:val="24"/>
        </w:rPr>
        <w:t xml:space="preserve">5. Provide Illinois benchmarks for tuition cost analysis. </w:t>
      </w:r>
    </w:p>
    <w:p w:rsidR="0010576B" w:rsidRPr="0041326A" w:rsidRDefault="0010576B" w:rsidP="0010576B">
      <w:pPr>
        <w:rPr>
          <w:rFonts w:ascii="Times New Roman" w:hAnsi="Times New Roman"/>
          <w:sz w:val="24"/>
          <w:szCs w:val="24"/>
        </w:rPr>
      </w:pPr>
      <w:r w:rsidRPr="0041326A">
        <w:rPr>
          <w:rFonts w:ascii="Times New Roman" w:hAnsi="Times New Roman"/>
          <w:sz w:val="24"/>
          <w:szCs w:val="24"/>
        </w:rPr>
        <w:t xml:space="preserve">EIU consistently provides the lowest cost of overall attendance of any public four-year institution in the state. </w:t>
      </w:r>
      <w:r>
        <w:rPr>
          <w:rFonts w:ascii="Times New Roman" w:hAnsi="Times New Roman"/>
          <w:sz w:val="24"/>
          <w:szCs w:val="24"/>
        </w:rPr>
        <w:t>Not insignificantly</w:t>
      </w:r>
      <w:r w:rsidRPr="0041326A">
        <w:rPr>
          <w:rFonts w:ascii="Times New Roman" w:hAnsi="Times New Roman"/>
          <w:sz w:val="24"/>
          <w:szCs w:val="24"/>
        </w:rPr>
        <w:t xml:space="preserve">, EIU is one of the most diverse residential public campuses in the State of Illinois. This program will charge standard tuition and fees. As such, the cost of attendance is very competitive and effectively maximizes student financial aid programs from state and federal governments.  </w:t>
      </w:r>
    </w:p>
    <w:p w:rsidR="0010576B" w:rsidRPr="0041326A" w:rsidRDefault="0010576B" w:rsidP="0010576B">
      <w:pPr>
        <w:jc w:val="center"/>
        <w:rPr>
          <w:rFonts w:ascii="Times New Roman" w:hAnsi="Times New Roman"/>
          <w:b/>
          <w:bCs/>
          <w:sz w:val="24"/>
          <w:szCs w:val="24"/>
        </w:rPr>
      </w:pPr>
      <w:r w:rsidRPr="0041326A">
        <w:rPr>
          <w:rFonts w:ascii="Times New Roman" w:hAnsi="Times New Roman"/>
          <w:b/>
          <w:bCs/>
          <w:sz w:val="24"/>
          <w:szCs w:val="24"/>
        </w:rPr>
        <w:t>Fall 2024 Cost of Attendance</w:t>
      </w:r>
    </w:p>
    <w:p w:rsidR="0010576B" w:rsidRPr="0041326A" w:rsidRDefault="0010576B" w:rsidP="0010576B">
      <w:pPr>
        <w:jc w:val="center"/>
        <w:rPr>
          <w:rFonts w:ascii="Times New Roman" w:hAnsi="Times New Roman"/>
          <w:sz w:val="24"/>
          <w:szCs w:val="24"/>
        </w:rPr>
      </w:pPr>
      <w:r w:rsidRPr="0041326A">
        <w:rPr>
          <w:rFonts w:ascii="Times New Roman" w:hAnsi="Times New Roman"/>
          <w:sz w:val="24"/>
          <w:szCs w:val="24"/>
        </w:rPr>
        <w:t>(based on a review of institutional websites, 9/24)</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1569"/>
        <w:gridCol w:w="1288"/>
        <w:gridCol w:w="996"/>
        <w:gridCol w:w="876"/>
        <w:gridCol w:w="1296"/>
      </w:tblGrid>
      <w:tr w:rsidR="0010576B" w:rsidRPr="0041326A" w:rsidTr="0036131D">
        <w:tc>
          <w:tcPr>
            <w:tcW w:w="3325" w:type="dxa"/>
            <w:shd w:val="clear" w:color="auto" w:fill="auto"/>
          </w:tcPr>
          <w:p w:rsidR="0010576B" w:rsidRPr="0041326A" w:rsidRDefault="0010576B" w:rsidP="0036131D">
            <w:pPr>
              <w:rPr>
                <w:rFonts w:ascii="Times New Roman" w:hAnsi="Times New Roman"/>
                <w:sz w:val="24"/>
                <w:szCs w:val="24"/>
              </w:rPr>
            </w:pPr>
          </w:p>
        </w:tc>
        <w:tc>
          <w:tcPr>
            <w:tcW w:w="1569" w:type="dxa"/>
            <w:shd w:val="clear" w:color="auto" w:fill="auto"/>
          </w:tcPr>
          <w:p w:rsidR="0010576B" w:rsidRPr="0041326A" w:rsidRDefault="0010576B" w:rsidP="0036131D">
            <w:pPr>
              <w:rPr>
                <w:rFonts w:ascii="Times New Roman" w:hAnsi="Times New Roman"/>
                <w:sz w:val="24"/>
                <w:szCs w:val="24"/>
              </w:rPr>
            </w:pPr>
            <w:r w:rsidRPr="0041326A">
              <w:rPr>
                <w:rFonts w:ascii="Times New Roman" w:hAnsi="Times New Roman"/>
                <w:sz w:val="24"/>
                <w:szCs w:val="24"/>
              </w:rPr>
              <w:t>Tuition</w:t>
            </w:r>
          </w:p>
        </w:tc>
        <w:tc>
          <w:tcPr>
            <w:tcW w:w="1288" w:type="dxa"/>
            <w:shd w:val="clear" w:color="auto" w:fill="auto"/>
          </w:tcPr>
          <w:p w:rsidR="0010576B" w:rsidRPr="0041326A" w:rsidRDefault="0010576B" w:rsidP="0036131D">
            <w:pPr>
              <w:rPr>
                <w:rFonts w:ascii="Times New Roman" w:hAnsi="Times New Roman"/>
                <w:sz w:val="24"/>
                <w:szCs w:val="24"/>
              </w:rPr>
            </w:pPr>
            <w:r w:rsidRPr="0041326A">
              <w:rPr>
                <w:rFonts w:ascii="Times New Roman" w:hAnsi="Times New Roman"/>
                <w:sz w:val="24"/>
                <w:szCs w:val="24"/>
              </w:rPr>
              <w:t>Fees</w:t>
            </w:r>
          </w:p>
        </w:tc>
        <w:tc>
          <w:tcPr>
            <w:tcW w:w="996" w:type="dxa"/>
            <w:shd w:val="clear" w:color="auto" w:fill="auto"/>
          </w:tcPr>
          <w:p w:rsidR="0010576B" w:rsidRPr="0041326A" w:rsidRDefault="0010576B" w:rsidP="0036131D">
            <w:pPr>
              <w:rPr>
                <w:rFonts w:ascii="Times New Roman" w:hAnsi="Times New Roman"/>
                <w:sz w:val="24"/>
                <w:szCs w:val="24"/>
              </w:rPr>
            </w:pPr>
            <w:r w:rsidRPr="0041326A">
              <w:rPr>
                <w:rFonts w:ascii="Times New Roman" w:hAnsi="Times New Roman"/>
                <w:sz w:val="24"/>
                <w:szCs w:val="24"/>
              </w:rPr>
              <w:t>Books</w:t>
            </w:r>
          </w:p>
        </w:tc>
        <w:tc>
          <w:tcPr>
            <w:tcW w:w="0" w:type="auto"/>
            <w:shd w:val="clear" w:color="auto" w:fill="auto"/>
          </w:tcPr>
          <w:p w:rsidR="0010576B" w:rsidRPr="0041326A" w:rsidRDefault="0010576B" w:rsidP="0036131D">
            <w:pPr>
              <w:rPr>
                <w:rFonts w:ascii="Times New Roman" w:hAnsi="Times New Roman"/>
                <w:sz w:val="24"/>
                <w:szCs w:val="24"/>
              </w:rPr>
            </w:pPr>
            <w:r w:rsidRPr="0041326A">
              <w:rPr>
                <w:rFonts w:ascii="Times New Roman" w:hAnsi="Times New Roman"/>
                <w:sz w:val="24"/>
                <w:szCs w:val="24"/>
              </w:rPr>
              <w:t>Other</w:t>
            </w:r>
          </w:p>
        </w:tc>
        <w:tc>
          <w:tcPr>
            <w:tcW w:w="0" w:type="auto"/>
            <w:shd w:val="clear" w:color="auto" w:fill="auto"/>
          </w:tcPr>
          <w:p w:rsidR="0010576B" w:rsidRPr="0041326A" w:rsidRDefault="0010576B" w:rsidP="0036131D">
            <w:pPr>
              <w:rPr>
                <w:rFonts w:ascii="Times New Roman" w:hAnsi="Times New Roman"/>
                <w:sz w:val="24"/>
                <w:szCs w:val="24"/>
              </w:rPr>
            </w:pPr>
            <w:r w:rsidRPr="0041326A">
              <w:rPr>
                <w:rFonts w:ascii="Times New Roman" w:hAnsi="Times New Roman"/>
                <w:sz w:val="24"/>
                <w:szCs w:val="24"/>
              </w:rPr>
              <w:t>Total</w:t>
            </w:r>
          </w:p>
        </w:tc>
      </w:tr>
      <w:tr w:rsidR="0010576B" w:rsidRPr="0041326A" w:rsidTr="0036131D">
        <w:tc>
          <w:tcPr>
            <w:tcW w:w="3325" w:type="dxa"/>
            <w:shd w:val="clear" w:color="auto" w:fill="auto"/>
          </w:tcPr>
          <w:p w:rsidR="0010576B" w:rsidRPr="0041326A" w:rsidRDefault="0010576B" w:rsidP="0036131D">
            <w:pPr>
              <w:rPr>
                <w:rFonts w:ascii="Times New Roman" w:hAnsi="Times New Roman"/>
                <w:sz w:val="24"/>
                <w:szCs w:val="24"/>
              </w:rPr>
            </w:pPr>
            <w:r w:rsidRPr="0041326A">
              <w:rPr>
                <w:rFonts w:ascii="Times New Roman" w:hAnsi="Times New Roman"/>
                <w:sz w:val="24"/>
                <w:szCs w:val="24"/>
              </w:rPr>
              <w:t>Eastern Illinois University</w:t>
            </w:r>
          </w:p>
        </w:tc>
        <w:tc>
          <w:tcPr>
            <w:tcW w:w="1569" w:type="dxa"/>
            <w:shd w:val="clear" w:color="auto" w:fill="auto"/>
          </w:tcPr>
          <w:p w:rsidR="0010576B" w:rsidRPr="0041326A" w:rsidRDefault="0010576B" w:rsidP="0036131D">
            <w:pPr>
              <w:rPr>
                <w:rFonts w:ascii="Times New Roman" w:hAnsi="Times New Roman"/>
                <w:sz w:val="24"/>
                <w:szCs w:val="24"/>
              </w:rPr>
            </w:pPr>
            <w:r w:rsidRPr="0041326A">
              <w:rPr>
                <w:rFonts w:ascii="Times New Roman" w:hAnsi="Times New Roman"/>
                <w:sz w:val="24"/>
                <w:szCs w:val="24"/>
              </w:rPr>
              <w:t>$10,150.50</w:t>
            </w:r>
          </w:p>
        </w:tc>
        <w:tc>
          <w:tcPr>
            <w:tcW w:w="1288" w:type="dxa"/>
            <w:shd w:val="clear" w:color="auto" w:fill="auto"/>
          </w:tcPr>
          <w:p w:rsidR="0010576B" w:rsidRPr="0041326A" w:rsidRDefault="0010576B" w:rsidP="0036131D">
            <w:pPr>
              <w:rPr>
                <w:rFonts w:ascii="Times New Roman" w:hAnsi="Times New Roman"/>
                <w:sz w:val="24"/>
                <w:szCs w:val="24"/>
              </w:rPr>
            </w:pPr>
            <w:r w:rsidRPr="0041326A">
              <w:rPr>
                <w:rFonts w:ascii="Times New Roman" w:hAnsi="Times New Roman"/>
                <w:sz w:val="24"/>
                <w:szCs w:val="24"/>
              </w:rPr>
              <w:t>$3,506.68</w:t>
            </w:r>
          </w:p>
        </w:tc>
        <w:tc>
          <w:tcPr>
            <w:tcW w:w="996" w:type="dxa"/>
            <w:shd w:val="clear" w:color="auto" w:fill="auto"/>
          </w:tcPr>
          <w:p w:rsidR="0010576B" w:rsidRPr="0041326A" w:rsidRDefault="0010576B" w:rsidP="0036131D">
            <w:pPr>
              <w:rPr>
                <w:rFonts w:ascii="Times New Roman" w:hAnsi="Times New Roman"/>
                <w:sz w:val="24"/>
                <w:szCs w:val="24"/>
              </w:rPr>
            </w:pPr>
            <w:r w:rsidRPr="0041326A">
              <w:rPr>
                <w:rFonts w:ascii="Times New Roman" w:hAnsi="Times New Roman"/>
                <w:sz w:val="24"/>
                <w:szCs w:val="24"/>
              </w:rPr>
              <w:t>$262.50</w:t>
            </w:r>
          </w:p>
        </w:tc>
        <w:tc>
          <w:tcPr>
            <w:tcW w:w="0" w:type="auto"/>
            <w:shd w:val="clear" w:color="auto" w:fill="auto"/>
          </w:tcPr>
          <w:p w:rsidR="0010576B" w:rsidRPr="0041326A" w:rsidRDefault="0010576B" w:rsidP="0036131D">
            <w:pPr>
              <w:rPr>
                <w:rFonts w:ascii="Times New Roman" w:hAnsi="Times New Roman"/>
                <w:sz w:val="24"/>
                <w:szCs w:val="24"/>
              </w:rPr>
            </w:pPr>
          </w:p>
        </w:tc>
        <w:tc>
          <w:tcPr>
            <w:tcW w:w="0" w:type="auto"/>
            <w:shd w:val="clear" w:color="auto" w:fill="auto"/>
          </w:tcPr>
          <w:p w:rsidR="0010576B" w:rsidRPr="0041326A" w:rsidRDefault="0010576B" w:rsidP="0036131D">
            <w:pPr>
              <w:rPr>
                <w:rFonts w:ascii="Times New Roman" w:hAnsi="Times New Roman"/>
                <w:sz w:val="24"/>
                <w:szCs w:val="24"/>
              </w:rPr>
            </w:pPr>
            <w:r w:rsidRPr="0041326A">
              <w:rPr>
                <w:rFonts w:ascii="Times New Roman" w:hAnsi="Times New Roman"/>
                <w:sz w:val="24"/>
                <w:szCs w:val="24"/>
              </w:rPr>
              <w:t>$13,919.68</w:t>
            </w:r>
          </w:p>
        </w:tc>
      </w:tr>
      <w:tr w:rsidR="0010576B" w:rsidRPr="0041326A" w:rsidTr="0036131D">
        <w:tc>
          <w:tcPr>
            <w:tcW w:w="3325" w:type="dxa"/>
            <w:shd w:val="clear" w:color="auto" w:fill="auto"/>
          </w:tcPr>
          <w:p w:rsidR="0010576B" w:rsidRPr="0041326A" w:rsidRDefault="0010576B" w:rsidP="0036131D">
            <w:pPr>
              <w:rPr>
                <w:rFonts w:ascii="Times New Roman" w:hAnsi="Times New Roman"/>
                <w:sz w:val="24"/>
                <w:szCs w:val="24"/>
              </w:rPr>
            </w:pPr>
            <w:r w:rsidRPr="0041326A">
              <w:rPr>
                <w:rFonts w:ascii="Times New Roman" w:hAnsi="Times New Roman"/>
                <w:sz w:val="24"/>
                <w:szCs w:val="24"/>
              </w:rPr>
              <w:t xml:space="preserve">Chicago State University </w:t>
            </w:r>
          </w:p>
        </w:tc>
        <w:tc>
          <w:tcPr>
            <w:tcW w:w="1569" w:type="dxa"/>
            <w:shd w:val="clear" w:color="auto" w:fill="auto"/>
          </w:tcPr>
          <w:p w:rsidR="0010576B" w:rsidRPr="0041326A" w:rsidRDefault="0010576B" w:rsidP="0036131D">
            <w:pPr>
              <w:rPr>
                <w:rFonts w:ascii="Times New Roman" w:hAnsi="Times New Roman"/>
                <w:sz w:val="24"/>
                <w:szCs w:val="24"/>
              </w:rPr>
            </w:pPr>
            <w:r w:rsidRPr="0041326A">
              <w:rPr>
                <w:rFonts w:ascii="Times New Roman" w:hAnsi="Times New Roman"/>
                <w:sz w:val="24"/>
                <w:szCs w:val="24"/>
              </w:rPr>
              <w:t>$10,050</w:t>
            </w:r>
          </w:p>
        </w:tc>
        <w:tc>
          <w:tcPr>
            <w:tcW w:w="1288" w:type="dxa"/>
            <w:shd w:val="clear" w:color="auto" w:fill="auto"/>
          </w:tcPr>
          <w:p w:rsidR="0010576B" w:rsidRPr="0041326A" w:rsidRDefault="0010576B" w:rsidP="0036131D">
            <w:pPr>
              <w:rPr>
                <w:rFonts w:ascii="Times New Roman" w:hAnsi="Times New Roman"/>
                <w:sz w:val="24"/>
                <w:szCs w:val="24"/>
              </w:rPr>
            </w:pPr>
            <w:r>
              <w:rPr>
                <w:rFonts w:ascii="Times New Roman" w:hAnsi="Times New Roman"/>
                <w:sz w:val="24"/>
                <w:szCs w:val="24"/>
              </w:rPr>
              <w:t>$4,366</w:t>
            </w:r>
          </w:p>
        </w:tc>
        <w:tc>
          <w:tcPr>
            <w:tcW w:w="996" w:type="dxa"/>
            <w:shd w:val="clear" w:color="auto" w:fill="auto"/>
          </w:tcPr>
          <w:p w:rsidR="0010576B" w:rsidRPr="0041326A" w:rsidRDefault="0010576B" w:rsidP="0036131D">
            <w:pPr>
              <w:rPr>
                <w:rFonts w:ascii="Times New Roman" w:hAnsi="Times New Roman"/>
                <w:sz w:val="24"/>
                <w:szCs w:val="24"/>
              </w:rPr>
            </w:pPr>
          </w:p>
        </w:tc>
        <w:tc>
          <w:tcPr>
            <w:tcW w:w="0" w:type="auto"/>
            <w:shd w:val="clear" w:color="auto" w:fill="auto"/>
          </w:tcPr>
          <w:p w:rsidR="0010576B" w:rsidRPr="0041326A" w:rsidRDefault="0010576B" w:rsidP="0036131D">
            <w:pPr>
              <w:rPr>
                <w:rFonts w:ascii="Times New Roman" w:hAnsi="Times New Roman"/>
                <w:sz w:val="24"/>
                <w:szCs w:val="24"/>
              </w:rPr>
            </w:pPr>
          </w:p>
        </w:tc>
        <w:tc>
          <w:tcPr>
            <w:tcW w:w="0" w:type="auto"/>
            <w:shd w:val="clear" w:color="auto" w:fill="auto"/>
          </w:tcPr>
          <w:p w:rsidR="0010576B" w:rsidRPr="0041326A" w:rsidRDefault="0010576B" w:rsidP="0036131D">
            <w:pPr>
              <w:rPr>
                <w:rFonts w:ascii="Times New Roman" w:hAnsi="Times New Roman"/>
                <w:sz w:val="24"/>
                <w:szCs w:val="24"/>
              </w:rPr>
            </w:pPr>
            <w:r>
              <w:rPr>
                <w:rFonts w:ascii="Times New Roman" w:hAnsi="Times New Roman"/>
                <w:sz w:val="24"/>
                <w:szCs w:val="24"/>
              </w:rPr>
              <w:t>$14,416</w:t>
            </w:r>
          </w:p>
        </w:tc>
      </w:tr>
      <w:tr w:rsidR="0010576B" w:rsidRPr="0041326A" w:rsidTr="0036131D">
        <w:tc>
          <w:tcPr>
            <w:tcW w:w="3325" w:type="dxa"/>
            <w:shd w:val="clear" w:color="auto" w:fill="auto"/>
          </w:tcPr>
          <w:p w:rsidR="0010576B" w:rsidRPr="0041326A" w:rsidRDefault="0010576B" w:rsidP="0036131D">
            <w:pPr>
              <w:rPr>
                <w:rFonts w:ascii="Times New Roman" w:hAnsi="Times New Roman"/>
                <w:sz w:val="24"/>
                <w:szCs w:val="24"/>
              </w:rPr>
            </w:pPr>
            <w:r w:rsidRPr="0041326A">
              <w:rPr>
                <w:rFonts w:ascii="Times New Roman" w:hAnsi="Times New Roman"/>
                <w:sz w:val="24"/>
                <w:szCs w:val="24"/>
              </w:rPr>
              <w:t xml:space="preserve">Concordia University </w:t>
            </w:r>
          </w:p>
        </w:tc>
        <w:tc>
          <w:tcPr>
            <w:tcW w:w="1569" w:type="dxa"/>
            <w:shd w:val="clear" w:color="auto" w:fill="auto"/>
          </w:tcPr>
          <w:p w:rsidR="0010576B" w:rsidRPr="0041326A" w:rsidRDefault="0010576B" w:rsidP="0036131D">
            <w:pPr>
              <w:rPr>
                <w:rFonts w:ascii="Times New Roman" w:hAnsi="Times New Roman"/>
                <w:sz w:val="24"/>
                <w:szCs w:val="24"/>
              </w:rPr>
            </w:pPr>
            <w:r w:rsidRPr="0041326A">
              <w:rPr>
                <w:rFonts w:ascii="Times New Roman" w:hAnsi="Times New Roman"/>
                <w:sz w:val="24"/>
                <w:szCs w:val="24"/>
              </w:rPr>
              <w:t>$36,430</w:t>
            </w:r>
          </w:p>
        </w:tc>
        <w:tc>
          <w:tcPr>
            <w:tcW w:w="1288" w:type="dxa"/>
            <w:shd w:val="clear" w:color="auto" w:fill="auto"/>
          </w:tcPr>
          <w:p w:rsidR="0010576B" w:rsidRPr="0041326A" w:rsidRDefault="0010576B" w:rsidP="0036131D">
            <w:pPr>
              <w:rPr>
                <w:rFonts w:ascii="Times New Roman" w:hAnsi="Times New Roman"/>
                <w:sz w:val="24"/>
                <w:szCs w:val="24"/>
              </w:rPr>
            </w:pPr>
            <w:r w:rsidRPr="0041326A">
              <w:rPr>
                <w:rFonts w:ascii="Times New Roman" w:hAnsi="Times New Roman"/>
                <w:sz w:val="24"/>
                <w:szCs w:val="24"/>
              </w:rPr>
              <w:t>$1,118</w:t>
            </w:r>
          </w:p>
        </w:tc>
        <w:tc>
          <w:tcPr>
            <w:tcW w:w="996" w:type="dxa"/>
            <w:shd w:val="clear" w:color="auto" w:fill="auto"/>
          </w:tcPr>
          <w:p w:rsidR="0010576B" w:rsidRPr="0041326A" w:rsidRDefault="0010576B" w:rsidP="0036131D">
            <w:pPr>
              <w:rPr>
                <w:rFonts w:ascii="Times New Roman" w:hAnsi="Times New Roman"/>
                <w:sz w:val="24"/>
                <w:szCs w:val="24"/>
              </w:rPr>
            </w:pPr>
            <w:r w:rsidRPr="0041326A">
              <w:rPr>
                <w:rFonts w:ascii="Times New Roman" w:hAnsi="Times New Roman"/>
                <w:sz w:val="24"/>
                <w:szCs w:val="24"/>
              </w:rPr>
              <w:t>$1,200</w:t>
            </w:r>
          </w:p>
        </w:tc>
        <w:tc>
          <w:tcPr>
            <w:tcW w:w="0" w:type="auto"/>
            <w:shd w:val="clear" w:color="auto" w:fill="auto"/>
          </w:tcPr>
          <w:p w:rsidR="0010576B" w:rsidRPr="0041326A" w:rsidRDefault="0010576B" w:rsidP="0036131D">
            <w:pPr>
              <w:rPr>
                <w:rFonts w:ascii="Times New Roman" w:hAnsi="Times New Roman"/>
                <w:sz w:val="24"/>
                <w:szCs w:val="24"/>
              </w:rPr>
            </w:pPr>
          </w:p>
        </w:tc>
        <w:tc>
          <w:tcPr>
            <w:tcW w:w="0" w:type="auto"/>
            <w:shd w:val="clear" w:color="auto" w:fill="auto"/>
          </w:tcPr>
          <w:p w:rsidR="0010576B" w:rsidRPr="0041326A" w:rsidRDefault="0010576B" w:rsidP="0036131D">
            <w:pPr>
              <w:rPr>
                <w:rFonts w:ascii="Times New Roman" w:hAnsi="Times New Roman"/>
                <w:sz w:val="24"/>
                <w:szCs w:val="24"/>
              </w:rPr>
            </w:pPr>
            <w:r w:rsidRPr="0041326A">
              <w:rPr>
                <w:rFonts w:ascii="Times New Roman" w:hAnsi="Times New Roman"/>
                <w:sz w:val="24"/>
                <w:szCs w:val="24"/>
              </w:rPr>
              <w:t>$38,748</w:t>
            </w:r>
          </w:p>
        </w:tc>
      </w:tr>
      <w:tr w:rsidR="0010576B" w:rsidRPr="0041326A" w:rsidTr="0036131D">
        <w:tc>
          <w:tcPr>
            <w:tcW w:w="3325" w:type="dxa"/>
            <w:shd w:val="clear" w:color="auto" w:fill="auto"/>
          </w:tcPr>
          <w:p w:rsidR="0010576B" w:rsidRPr="0041326A" w:rsidRDefault="0010576B" w:rsidP="0036131D">
            <w:pPr>
              <w:rPr>
                <w:rFonts w:ascii="Times New Roman" w:hAnsi="Times New Roman"/>
                <w:sz w:val="24"/>
                <w:szCs w:val="24"/>
              </w:rPr>
            </w:pPr>
            <w:r>
              <w:rPr>
                <w:rFonts w:ascii="Times New Roman" w:hAnsi="Times New Roman"/>
                <w:sz w:val="24"/>
                <w:szCs w:val="24"/>
              </w:rPr>
              <w:t>Lewis</w:t>
            </w:r>
            <w:r w:rsidRPr="0041326A">
              <w:rPr>
                <w:rFonts w:ascii="Times New Roman" w:hAnsi="Times New Roman"/>
                <w:sz w:val="24"/>
                <w:szCs w:val="24"/>
              </w:rPr>
              <w:t xml:space="preserve"> University </w:t>
            </w:r>
          </w:p>
        </w:tc>
        <w:tc>
          <w:tcPr>
            <w:tcW w:w="1569" w:type="dxa"/>
            <w:shd w:val="clear" w:color="auto" w:fill="auto"/>
          </w:tcPr>
          <w:p w:rsidR="0010576B" w:rsidRPr="0041326A" w:rsidRDefault="0010576B" w:rsidP="0036131D">
            <w:pPr>
              <w:rPr>
                <w:rFonts w:ascii="Times New Roman" w:hAnsi="Times New Roman"/>
                <w:sz w:val="24"/>
                <w:szCs w:val="24"/>
              </w:rPr>
            </w:pPr>
            <w:r w:rsidRPr="0041326A">
              <w:rPr>
                <w:rFonts w:ascii="Times New Roman" w:hAnsi="Times New Roman"/>
                <w:sz w:val="24"/>
                <w:szCs w:val="24"/>
              </w:rPr>
              <w:t>$</w:t>
            </w:r>
            <w:r>
              <w:rPr>
                <w:rFonts w:ascii="Times New Roman" w:hAnsi="Times New Roman"/>
                <w:sz w:val="24"/>
                <w:szCs w:val="24"/>
              </w:rPr>
              <w:t>38,800</w:t>
            </w:r>
          </w:p>
        </w:tc>
        <w:tc>
          <w:tcPr>
            <w:tcW w:w="1288" w:type="dxa"/>
            <w:shd w:val="clear" w:color="auto" w:fill="auto"/>
          </w:tcPr>
          <w:p w:rsidR="0010576B" w:rsidRPr="0041326A" w:rsidRDefault="0010576B" w:rsidP="0036131D">
            <w:pPr>
              <w:rPr>
                <w:rFonts w:ascii="Times New Roman" w:hAnsi="Times New Roman"/>
                <w:sz w:val="24"/>
                <w:szCs w:val="24"/>
              </w:rPr>
            </w:pPr>
            <w:r w:rsidRPr="0041326A">
              <w:rPr>
                <w:rFonts w:ascii="Times New Roman" w:hAnsi="Times New Roman"/>
                <w:sz w:val="24"/>
                <w:szCs w:val="24"/>
              </w:rPr>
              <w:t>$</w:t>
            </w:r>
            <w:r>
              <w:rPr>
                <w:rFonts w:ascii="Times New Roman" w:hAnsi="Times New Roman"/>
                <w:sz w:val="24"/>
                <w:szCs w:val="24"/>
              </w:rPr>
              <w:t>400</w:t>
            </w:r>
          </w:p>
        </w:tc>
        <w:tc>
          <w:tcPr>
            <w:tcW w:w="996" w:type="dxa"/>
            <w:shd w:val="clear" w:color="auto" w:fill="auto"/>
          </w:tcPr>
          <w:p w:rsidR="0010576B" w:rsidRPr="0041326A" w:rsidRDefault="0010576B" w:rsidP="0036131D">
            <w:pPr>
              <w:rPr>
                <w:rFonts w:ascii="Times New Roman" w:hAnsi="Times New Roman"/>
                <w:sz w:val="24"/>
                <w:szCs w:val="24"/>
              </w:rPr>
            </w:pPr>
          </w:p>
        </w:tc>
        <w:tc>
          <w:tcPr>
            <w:tcW w:w="0" w:type="auto"/>
            <w:shd w:val="clear" w:color="auto" w:fill="auto"/>
          </w:tcPr>
          <w:p w:rsidR="0010576B" w:rsidRPr="0041326A" w:rsidRDefault="0010576B" w:rsidP="0036131D">
            <w:pPr>
              <w:rPr>
                <w:rFonts w:ascii="Times New Roman" w:hAnsi="Times New Roman"/>
                <w:sz w:val="24"/>
                <w:szCs w:val="24"/>
              </w:rPr>
            </w:pPr>
          </w:p>
        </w:tc>
        <w:tc>
          <w:tcPr>
            <w:tcW w:w="0" w:type="auto"/>
            <w:shd w:val="clear" w:color="auto" w:fill="auto"/>
          </w:tcPr>
          <w:p w:rsidR="0010576B" w:rsidRPr="0041326A" w:rsidRDefault="0010576B" w:rsidP="0036131D">
            <w:pPr>
              <w:rPr>
                <w:rFonts w:ascii="Times New Roman" w:hAnsi="Times New Roman"/>
                <w:sz w:val="24"/>
                <w:szCs w:val="24"/>
              </w:rPr>
            </w:pPr>
            <w:r w:rsidRPr="0041326A">
              <w:rPr>
                <w:rFonts w:ascii="Times New Roman" w:hAnsi="Times New Roman"/>
                <w:sz w:val="24"/>
                <w:szCs w:val="24"/>
              </w:rPr>
              <w:t>$</w:t>
            </w:r>
            <w:r>
              <w:rPr>
                <w:rFonts w:ascii="Times New Roman" w:hAnsi="Times New Roman"/>
                <w:sz w:val="24"/>
                <w:szCs w:val="24"/>
              </w:rPr>
              <w:t>39</w:t>
            </w:r>
            <w:r w:rsidRPr="0041326A">
              <w:rPr>
                <w:rFonts w:ascii="Times New Roman" w:hAnsi="Times New Roman"/>
                <w:sz w:val="24"/>
                <w:szCs w:val="24"/>
              </w:rPr>
              <w:t>,</w:t>
            </w:r>
            <w:r>
              <w:rPr>
                <w:rFonts w:ascii="Times New Roman" w:hAnsi="Times New Roman"/>
                <w:sz w:val="24"/>
                <w:szCs w:val="24"/>
              </w:rPr>
              <w:t>200</w:t>
            </w:r>
          </w:p>
        </w:tc>
      </w:tr>
      <w:tr w:rsidR="0010576B" w:rsidRPr="0041326A" w:rsidTr="0036131D">
        <w:tc>
          <w:tcPr>
            <w:tcW w:w="3325" w:type="dxa"/>
            <w:shd w:val="clear" w:color="auto" w:fill="auto"/>
          </w:tcPr>
          <w:p w:rsidR="0010576B" w:rsidRPr="0041326A" w:rsidRDefault="0010576B" w:rsidP="0036131D">
            <w:pPr>
              <w:rPr>
                <w:rFonts w:ascii="Times New Roman" w:hAnsi="Times New Roman"/>
                <w:sz w:val="24"/>
                <w:szCs w:val="24"/>
              </w:rPr>
            </w:pPr>
            <w:r w:rsidRPr="0041326A">
              <w:rPr>
                <w:rFonts w:ascii="Times New Roman" w:hAnsi="Times New Roman"/>
                <w:sz w:val="24"/>
                <w:szCs w:val="24"/>
              </w:rPr>
              <w:t xml:space="preserve">Lake Forest College </w:t>
            </w:r>
          </w:p>
        </w:tc>
        <w:tc>
          <w:tcPr>
            <w:tcW w:w="1569" w:type="dxa"/>
            <w:shd w:val="clear" w:color="auto" w:fill="auto"/>
          </w:tcPr>
          <w:p w:rsidR="0010576B" w:rsidRPr="0041326A" w:rsidRDefault="0010576B" w:rsidP="0036131D">
            <w:pPr>
              <w:rPr>
                <w:rFonts w:ascii="Times New Roman" w:hAnsi="Times New Roman"/>
                <w:sz w:val="24"/>
                <w:szCs w:val="24"/>
              </w:rPr>
            </w:pPr>
            <w:r w:rsidRPr="0041326A">
              <w:rPr>
                <w:rFonts w:ascii="Times New Roman" w:hAnsi="Times New Roman"/>
                <w:sz w:val="24"/>
                <w:szCs w:val="24"/>
              </w:rPr>
              <w:t>$55,500</w:t>
            </w:r>
          </w:p>
        </w:tc>
        <w:tc>
          <w:tcPr>
            <w:tcW w:w="1288" w:type="dxa"/>
            <w:shd w:val="clear" w:color="auto" w:fill="auto"/>
          </w:tcPr>
          <w:p w:rsidR="0010576B" w:rsidRPr="0041326A" w:rsidRDefault="0010576B" w:rsidP="0036131D">
            <w:pPr>
              <w:rPr>
                <w:rFonts w:ascii="Times New Roman" w:hAnsi="Times New Roman"/>
                <w:sz w:val="24"/>
                <w:szCs w:val="24"/>
              </w:rPr>
            </w:pPr>
            <w:r w:rsidRPr="0041326A">
              <w:rPr>
                <w:rFonts w:ascii="Times New Roman" w:hAnsi="Times New Roman"/>
                <w:sz w:val="24"/>
                <w:szCs w:val="24"/>
              </w:rPr>
              <w:t>$902</w:t>
            </w:r>
          </w:p>
        </w:tc>
        <w:tc>
          <w:tcPr>
            <w:tcW w:w="996" w:type="dxa"/>
            <w:shd w:val="clear" w:color="auto" w:fill="auto"/>
          </w:tcPr>
          <w:p w:rsidR="0010576B" w:rsidRPr="0041326A" w:rsidRDefault="0010576B" w:rsidP="0036131D">
            <w:pPr>
              <w:rPr>
                <w:rFonts w:ascii="Times New Roman" w:hAnsi="Times New Roman"/>
                <w:sz w:val="24"/>
                <w:szCs w:val="24"/>
              </w:rPr>
            </w:pPr>
          </w:p>
        </w:tc>
        <w:tc>
          <w:tcPr>
            <w:tcW w:w="0" w:type="auto"/>
            <w:shd w:val="clear" w:color="auto" w:fill="auto"/>
          </w:tcPr>
          <w:p w:rsidR="0010576B" w:rsidRPr="0041326A" w:rsidRDefault="0010576B" w:rsidP="0036131D">
            <w:pPr>
              <w:rPr>
                <w:rFonts w:ascii="Times New Roman" w:hAnsi="Times New Roman"/>
                <w:sz w:val="24"/>
                <w:szCs w:val="24"/>
              </w:rPr>
            </w:pPr>
            <w:r w:rsidRPr="0041326A">
              <w:rPr>
                <w:rFonts w:ascii="Times New Roman" w:hAnsi="Times New Roman"/>
                <w:sz w:val="24"/>
                <w:szCs w:val="24"/>
              </w:rPr>
              <w:t>$2,075</w:t>
            </w:r>
          </w:p>
        </w:tc>
        <w:tc>
          <w:tcPr>
            <w:tcW w:w="0" w:type="auto"/>
            <w:shd w:val="clear" w:color="auto" w:fill="auto"/>
          </w:tcPr>
          <w:p w:rsidR="0010576B" w:rsidRPr="0041326A" w:rsidRDefault="0010576B" w:rsidP="0036131D">
            <w:pPr>
              <w:rPr>
                <w:rFonts w:ascii="Times New Roman" w:hAnsi="Times New Roman"/>
                <w:sz w:val="24"/>
                <w:szCs w:val="24"/>
              </w:rPr>
            </w:pPr>
            <w:r w:rsidRPr="0041326A">
              <w:rPr>
                <w:rFonts w:ascii="Times New Roman" w:hAnsi="Times New Roman"/>
                <w:sz w:val="24"/>
                <w:szCs w:val="24"/>
              </w:rPr>
              <w:t>$58,477</w:t>
            </w:r>
          </w:p>
        </w:tc>
      </w:tr>
      <w:tr w:rsidR="0010576B" w:rsidRPr="0041326A" w:rsidTr="0036131D">
        <w:tc>
          <w:tcPr>
            <w:tcW w:w="3325" w:type="dxa"/>
            <w:shd w:val="clear" w:color="auto" w:fill="auto"/>
          </w:tcPr>
          <w:p w:rsidR="0010576B" w:rsidRPr="0041326A" w:rsidRDefault="0010576B" w:rsidP="0036131D">
            <w:pPr>
              <w:rPr>
                <w:rFonts w:ascii="Times New Roman" w:hAnsi="Times New Roman"/>
                <w:sz w:val="24"/>
                <w:szCs w:val="24"/>
              </w:rPr>
            </w:pPr>
            <w:r w:rsidRPr="0041326A">
              <w:rPr>
                <w:rFonts w:ascii="Times New Roman" w:hAnsi="Times New Roman"/>
                <w:sz w:val="24"/>
                <w:szCs w:val="24"/>
              </w:rPr>
              <w:t xml:space="preserve">National Louis University </w:t>
            </w:r>
          </w:p>
        </w:tc>
        <w:tc>
          <w:tcPr>
            <w:tcW w:w="1569" w:type="dxa"/>
            <w:shd w:val="clear" w:color="auto" w:fill="auto"/>
          </w:tcPr>
          <w:p w:rsidR="0010576B" w:rsidRPr="0041326A" w:rsidRDefault="0010576B" w:rsidP="0036131D">
            <w:pPr>
              <w:rPr>
                <w:rFonts w:ascii="Times New Roman" w:hAnsi="Times New Roman"/>
                <w:sz w:val="24"/>
                <w:szCs w:val="24"/>
              </w:rPr>
            </w:pPr>
            <w:r w:rsidRPr="0041326A">
              <w:rPr>
                <w:rFonts w:ascii="Times New Roman" w:hAnsi="Times New Roman"/>
                <w:sz w:val="24"/>
                <w:szCs w:val="24"/>
              </w:rPr>
              <w:t>$12,000</w:t>
            </w:r>
          </w:p>
        </w:tc>
        <w:tc>
          <w:tcPr>
            <w:tcW w:w="1288" w:type="dxa"/>
            <w:shd w:val="clear" w:color="auto" w:fill="auto"/>
          </w:tcPr>
          <w:p w:rsidR="0010576B" w:rsidRPr="0041326A" w:rsidRDefault="0010576B" w:rsidP="0036131D">
            <w:pPr>
              <w:rPr>
                <w:rFonts w:ascii="Times New Roman" w:hAnsi="Times New Roman"/>
                <w:sz w:val="24"/>
                <w:szCs w:val="24"/>
              </w:rPr>
            </w:pPr>
            <w:r w:rsidRPr="0041326A">
              <w:rPr>
                <w:rFonts w:ascii="Times New Roman" w:hAnsi="Times New Roman"/>
                <w:sz w:val="24"/>
                <w:szCs w:val="24"/>
              </w:rPr>
              <w:t>$3,000</w:t>
            </w:r>
          </w:p>
        </w:tc>
        <w:tc>
          <w:tcPr>
            <w:tcW w:w="996" w:type="dxa"/>
            <w:shd w:val="clear" w:color="auto" w:fill="auto"/>
          </w:tcPr>
          <w:p w:rsidR="0010576B" w:rsidRPr="0041326A" w:rsidRDefault="0010576B" w:rsidP="0036131D">
            <w:pPr>
              <w:rPr>
                <w:rFonts w:ascii="Times New Roman" w:hAnsi="Times New Roman"/>
                <w:sz w:val="24"/>
                <w:szCs w:val="24"/>
              </w:rPr>
            </w:pPr>
          </w:p>
        </w:tc>
        <w:tc>
          <w:tcPr>
            <w:tcW w:w="0" w:type="auto"/>
            <w:shd w:val="clear" w:color="auto" w:fill="auto"/>
          </w:tcPr>
          <w:p w:rsidR="0010576B" w:rsidRPr="0041326A" w:rsidRDefault="0010576B" w:rsidP="0036131D">
            <w:pPr>
              <w:rPr>
                <w:rFonts w:ascii="Times New Roman" w:hAnsi="Times New Roman"/>
                <w:sz w:val="24"/>
                <w:szCs w:val="24"/>
              </w:rPr>
            </w:pPr>
          </w:p>
        </w:tc>
        <w:tc>
          <w:tcPr>
            <w:tcW w:w="0" w:type="auto"/>
            <w:shd w:val="clear" w:color="auto" w:fill="auto"/>
          </w:tcPr>
          <w:p w:rsidR="0010576B" w:rsidRPr="0041326A" w:rsidRDefault="0010576B" w:rsidP="0036131D">
            <w:pPr>
              <w:rPr>
                <w:rFonts w:ascii="Times New Roman" w:hAnsi="Times New Roman"/>
                <w:sz w:val="24"/>
                <w:szCs w:val="24"/>
              </w:rPr>
            </w:pPr>
            <w:r w:rsidRPr="0041326A">
              <w:rPr>
                <w:rFonts w:ascii="Times New Roman" w:hAnsi="Times New Roman"/>
                <w:sz w:val="24"/>
                <w:szCs w:val="24"/>
              </w:rPr>
              <w:t>$15,000</w:t>
            </w:r>
          </w:p>
        </w:tc>
      </w:tr>
      <w:tr w:rsidR="0010576B" w:rsidRPr="0041326A" w:rsidTr="0036131D">
        <w:tc>
          <w:tcPr>
            <w:tcW w:w="3325" w:type="dxa"/>
            <w:shd w:val="clear" w:color="auto" w:fill="auto"/>
          </w:tcPr>
          <w:p w:rsidR="0010576B" w:rsidRPr="0041326A" w:rsidRDefault="0010576B" w:rsidP="0036131D">
            <w:pPr>
              <w:rPr>
                <w:rFonts w:ascii="Times New Roman" w:hAnsi="Times New Roman"/>
                <w:sz w:val="24"/>
                <w:szCs w:val="24"/>
              </w:rPr>
            </w:pPr>
            <w:r w:rsidRPr="0041326A">
              <w:rPr>
                <w:rFonts w:ascii="Times New Roman" w:hAnsi="Times New Roman"/>
                <w:sz w:val="24"/>
                <w:szCs w:val="24"/>
              </w:rPr>
              <w:t xml:space="preserve">North Park University </w:t>
            </w:r>
          </w:p>
        </w:tc>
        <w:tc>
          <w:tcPr>
            <w:tcW w:w="1569" w:type="dxa"/>
            <w:shd w:val="clear" w:color="auto" w:fill="auto"/>
          </w:tcPr>
          <w:p w:rsidR="0010576B" w:rsidRPr="0041326A" w:rsidRDefault="0010576B" w:rsidP="0036131D">
            <w:pPr>
              <w:rPr>
                <w:rFonts w:ascii="Times New Roman" w:hAnsi="Times New Roman"/>
                <w:sz w:val="24"/>
                <w:szCs w:val="24"/>
              </w:rPr>
            </w:pPr>
            <w:r w:rsidRPr="0041326A">
              <w:rPr>
                <w:rFonts w:ascii="Times New Roman" w:hAnsi="Times New Roman"/>
                <w:sz w:val="24"/>
                <w:szCs w:val="24"/>
              </w:rPr>
              <w:t>$36,070</w:t>
            </w:r>
          </w:p>
        </w:tc>
        <w:tc>
          <w:tcPr>
            <w:tcW w:w="1288" w:type="dxa"/>
            <w:shd w:val="clear" w:color="auto" w:fill="auto"/>
          </w:tcPr>
          <w:p w:rsidR="0010576B" w:rsidRPr="0041326A" w:rsidRDefault="0010576B" w:rsidP="0036131D">
            <w:pPr>
              <w:rPr>
                <w:rFonts w:ascii="Times New Roman" w:hAnsi="Times New Roman"/>
                <w:sz w:val="24"/>
                <w:szCs w:val="24"/>
              </w:rPr>
            </w:pPr>
            <w:r w:rsidRPr="0041326A">
              <w:rPr>
                <w:rFonts w:ascii="Times New Roman" w:hAnsi="Times New Roman"/>
                <w:sz w:val="24"/>
                <w:szCs w:val="24"/>
              </w:rPr>
              <w:t>$390</w:t>
            </w:r>
          </w:p>
        </w:tc>
        <w:tc>
          <w:tcPr>
            <w:tcW w:w="996" w:type="dxa"/>
            <w:shd w:val="clear" w:color="auto" w:fill="auto"/>
          </w:tcPr>
          <w:p w:rsidR="0010576B" w:rsidRPr="0041326A" w:rsidRDefault="0010576B" w:rsidP="0036131D">
            <w:pPr>
              <w:rPr>
                <w:rFonts w:ascii="Times New Roman" w:hAnsi="Times New Roman"/>
                <w:sz w:val="24"/>
                <w:szCs w:val="24"/>
              </w:rPr>
            </w:pPr>
            <w:r w:rsidRPr="0041326A">
              <w:rPr>
                <w:rFonts w:ascii="Times New Roman" w:hAnsi="Times New Roman"/>
                <w:sz w:val="24"/>
                <w:szCs w:val="24"/>
              </w:rPr>
              <w:t>$1,000</w:t>
            </w:r>
          </w:p>
        </w:tc>
        <w:tc>
          <w:tcPr>
            <w:tcW w:w="0" w:type="auto"/>
            <w:shd w:val="clear" w:color="auto" w:fill="auto"/>
          </w:tcPr>
          <w:p w:rsidR="0010576B" w:rsidRPr="0041326A" w:rsidRDefault="0010576B" w:rsidP="0036131D">
            <w:pPr>
              <w:rPr>
                <w:rFonts w:ascii="Times New Roman" w:hAnsi="Times New Roman"/>
                <w:sz w:val="24"/>
                <w:szCs w:val="24"/>
              </w:rPr>
            </w:pPr>
          </w:p>
        </w:tc>
        <w:tc>
          <w:tcPr>
            <w:tcW w:w="0" w:type="auto"/>
            <w:shd w:val="clear" w:color="auto" w:fill="auto"/>
          </w:tcPr>
          <w:p w:rsidR="0010576B" w:rsidRPr="0041326A" w:rsidRDefault="0010576B" w:rsidP="0036131D">
            <w:pPr>
              <w:rPr>
                <w:rFonts w:ascii="Times New Roman" w:hAnsi="Times New Roman"/>
                <w:sz w:val="24"/>
                <w:szCs w:val="24"/>
              </w:rPr>
            </w:pPr>
            <w:r w:rsidRPr="0041326A">
              <w:rPr>
                <w:rFonts w:ascii="Times New Roman" w:hAnsi="Times New Roman"/>
                <w:sz w:val="24"/>
                <w:szCs w:val="24"/>
              </w:rPr>
              <w:t>$37,460</w:t>
            </w:r>
          </w:p>
        </w:tc>
      </w:tr>
      <w:tr w:rsidR="0010576B" w:rsidRPr="0041326A" w:rsidTr="0036131D">
        <w:tc>
          <w:tcPr>
            <w:tcW w:w="3325" w:type="dxa"/>
            <w:shd w:val="clear" w:color="auto" w:fill="auto"/>
          </w:tcPr>
          <w:p w:rsidR="0010576B" w:rsidRPr="0041326A" w:rsidRDefault="0010576B" w:rsidP="0036131D">
            <w:pPr>
              <w:rPr>
                <w:rFonts w:ascii="Times New Roman" w:hAnsi="Times New Roman"/>
                <w:sz w:val="24"/>
                <w:szCs w:val="24"/>
              </w:rPr>
            </w:pPr>
            <w:r w:rsidRPr="0041326A">
              <w:rPr>
                <w:rFonts w:ascii="Times New Roman" w:hAnsi="Times New Roman"/>
                <w:sz w:val="24"/>
                <w:szCs w:val="24"/>
              </w:rPr>
              <w:t xml:space="preserve">Rockford University </w:t>
            </w:r>
          </w:p>
        </w:tc>
        <w:tc>
          <w:tcPr>
            <w:tcW w:w="1569" w:type="dxa"/>
            <w:shd w:val="clear" w:color="auto" w:fill="auto"/>
          </w:tcPr>
          <w:p w:rsidR="0010576B" w:rsidRPr="0041326A" w:rsidRDefault="0010576B" w:rsidP="0036131D">
            <w:pPr>
              <w:rPr>
                <w:rFonts w:ascii="Times New Roman" w:hAnsi="Times New Roman"/>
                <w:sz w:val="24"/>
                <w:szCs w:val="24"/>
              </w:rPr>
            </w:pPr>
            <w:r w:rsidRPr="0041326A">
              <w:rPr>
                <w:rFonts w:ascii="Times New Roman" w:hAnsi="Times New Roman"/>
                <w:sz w:val="24"/>
                <w:szCs w:val="24"/>
              </w:rPr>
              <w:t>$37,230</w:t>
            </w:r>
          </w:p>
        </w:tc>
        <w:tc>
          <w:tcPr>
            <w:tcW w:w="1288" w:type="dxa"/>
            <w:shd w:val="clear" w:color="auto" w:fill="auto"/>
          </w:tcPr>
          <w:p w:rsidR="0010576B" w:rsidRPr="0041326A" w:rsidRDefault="0010576B" w:rsidP="0036131D">
            <w:pPr>
              <w:rPr>
                <w:rFonts w:ascii="Times New Roman" w:hAnsi="Times New Roman"/>
                <w:sz w:val="24"/>
                <w:szCs w:val="24"/>
              </w:rPr>
            </w:pPr>
            <w:r w:rsidRPr="0041326A">
              <w:rPr>
                <w:rFonts w:ascii="Times New Roman" w:hAnsi="Times New Roman"/>
                <w:sz w:val="24"/>
                <w:szCs w:val="24"/>
              </w:rPr>
              <w:t>$450</w:t>
            </w:r>
          </w:p>
        </w:tc>
        <w:tc>
          <w:tcPr>
            <w:tcW w:w="996" w:type="dxa"/>
            <w:shd w:val="clear" w:color="auto" w:fill="auto"/>
          </w:tcPr>
          <w:p w:rsidR="0010576B" w:rsidRPr="0041326A" w:rsidRDefault="0010576B" w:rsidP="0036131D">
            <w:pPr>
              <w:rPr>
                <w:rFonts w:ascii="Times New Roman" w:hAnsi="Times New Roman"/>
                <w:sz w:val="24"/>
                <w:szCs w:val="24"/>
              </w:rPr>
            </w:pPr>
          </w:p>
        </w:tc>
        <w:tc>
          <w:tcPr>
            <w:tcW w:w="0" w:type="auto"/>
            <w:shd w:val="clear" w:color="auto" w:fill="auto"/>
          </w:tcPr>
          <w:p w:rsidR="0010576B" w:rsidRPr="0041326A" w:rsidRDefault="0010576B" w:rsidP="0036131D">
            <w:pPr>
              <w:rPr>
                <w:rFonts w:ascii="Times New Roman" w:hAnsi="Times New Roman"/>
                <w:sz w:val="24"/>
                <w:szCs w:val="24"/>
              </w:rPr>
            </w:pPr>
          </w:p>
        </w:tc>
        <w:tc>
          <w:tcPr>
            <w:tcW w:w="0" w:type="auto"/>
            <w:shd w:val="clear" w:color="auto" w:fill="auto"/>
          </w:tcPr>
          <w:p w:rsidR="0010576B" w:rsidRPr="0041326A" w:rsidRDefault="0010576B" w:rsidP="0036131D">
            <w:pPr>
              <w:rPr>
                <w:rFonts w:ascii="Times New Roman" w:hAnsi="Times New Roman"/>
                <w:sz w:val="24"/>
                <w:szCs w:val="24"/>
              </w:rPr>
            </w:pPr>
            <w:r w:rsidRPr="0041326A">
              <w:rPr>
                <w:rFonts w:ascii="Times New Roman" w:hAnsi="Times New Roman"/>
                <w:sz w:val="24"/>
                <w:szCs w:val="24"/>
              </w:rPr>
              <w:t>$37,680</w:t>
            </w:r>
          </w:p>
        </w:tc>
      </w:tr>
      <w:tr w:rsidR="0010576B" w:rsidRPr="0041326A" w:rsidTr="0036131D">
        <w:tc>
          <w:tcPr>
            <w:tcW w:w="3325" w:type="dxa"/>
            <w:shd w:val="clear" w:color="auto" w:fill="auto"/>
          </w:tcPr>
          <w:p w:rsidR="0010576B" w:rsidRPr="0041326A" w:rsidRDefault="0010576B" w:rsidP="0036131D">
            <w:pPr>
              <w:rPr>
                <w:rFonts w:ascii="Times New Roman" w:hAnsi="Times New Roman"/>
                <w:sz w:val="24"/>
                <w:szCs w:val="24"/>
              </w:rPr>
            </w:pPr>
            <w:r w:rsidRPr="0041326A">
              <w:rPr>
                <w:rFonts w:ascii="Times New Roman" w:hAnsi="Times New Roman"/>
                <w:sz w:val="24"/>
                <w:szCs w:val="24"/>
              </w:rPr>
              <w:t xml:space="preserve">Roosevelt University </w:t>
            </w:r>
          </w:p>
        </w:tc>
        <w:tc>
          <w:tcPr>
            <w:tcW w:w="1569" w:type="dxa"/>
            <w:shd w:val="clear" w:color="auto" w:fill="auto"/>
          </w:tcPr>
          <w:p w:rsidR="0010576B" w:rsidRPr="0041326A" w:rsidRDefault="0010576B" w:rsidP="0036131D">
            <w:pPr>
              <w:rPr>
                <w:rFonts w:ascii="Times New Roman" w:hAnsi="Times New Roman"/>
                <w:sz w:val="24"/>
                <w:szCs w:val="24"/>
              </w:rPr>
            </w:pPr>
            <w:r w:rsidRPr="0041326A">
              <w:rPr>
                <w:rFonts w:ascii="Times New Roman" w:hAnsi="Times New Roman"/>
                <w:sz w:val="24"/>
                <w:szCs w:val="24"/>
              </w:rPr>
              <w:t>$21,000</w:t>
            </w:r>
          </w:p>
        </w:tc>
        <w:tc>
          <w:tcPr>
            <w:tcW w:w="1288" w:type="dxa"/>
            <w:shd w:val="clear" w:color="auto" w:fill="auto"/>
          </w:tcPr>
          <w:p w:rsidR="0010576B" w:rsidRPr="0041326A" w:rsidRDefault="0010576B" w:rsidP="0036131D">
            <w:pPr>
              <w:rPr>
                <w:rFonts w:ascii="Times New Roman" w:hAnsi="Times New Roman"/>
                <w:sz w:val="24"/>
                <w:szCs w:val="24"/>
              </w:rPr>
            </w:pPr>
            <w:r w:rsidRPr="0041326A">
              <w:rPr>
                <w:rFonts w:ascii="Times New Roman" w:hAnsi="Times New Roman"/>
                <w:sz w:val="24"/>
                <w:szCs w:val="24"/>
              </w:rPr>
              <w:t>$350</w:t>
            </w:r>
          </w:p>
        </w:tc>
        <w:tc>
          <w:tcPr>
            <w:tcW w:w="996" w:type="dxa"/>
            <w:shd w:val="clear" w:color="auto" w:fill="auto"/>
          </w:tcPr>
          <w:p w:rsidR="0010576B" w:rsidRPr="0041326A" w:rsidRDefault="0010576B" w:rsidP="0036131D">
            <w:pPr>
              <w:rPr>
                <w:rFonts w:ascii="Times New Roman" w:hAnsi="Times New Roman"/>
                <w:sz w:val="24"/>
                <w:szCs w:val="24"/>
              </w:rPr>
            </w:pPr>
          </w:p>
        </w:tc>
        <w:tc>
          <w:tcPr>
            <w:tcW w:w="0" w:type="auto"/>
            <w:shd w:val="clear" w:color="auto" w:fill="auto"/>
          </w:tcPr>
          <w:p w:rsidR="0010576B" w:rsidRPr="0041326A" w:rsidRDefault="0010576B" w:rsidP="0036131D">
            <w:pPr>
              <w:rPr>
                <w:rFonts w:ascii="Times New Roman" w:hAnsi="Times New Roman"/>
                <w:sz w:val="24"/>
                <w:szCs w:val="24"/>
              </w:rPr>
            </w:pPr>
          </w:p>
        </w:tc>
        <w:tc>
          <w:tcPr>
            <w:tcW w:w="0" w:type="auto"/>
            <w:shd w:val="clear" w:color="auto" w:fill="auto"/>
          </w:tcPr>
          <w:p w:rsidR="0010576B" w:rsidRPr="0041326A" w:rsidRDefault="0010576B" w:rsidP="0036131D">
            <w:pPr>
              <w:rPr>
                <w:rFonts w:ascii="Times New Roman" w:hAnsi="Times New Roman"/>
                <w:sz w:val="24"/>
                <w:szCs w:val="24"/>
              </w:rPr>
            </w:pPr>
            <w:r w:rsidRPr="0041326A">
              <w:rPr>
                <w:rFonts w:ascii="Times New Roman" w:hAnsi="Times New Roman"/>
                <w:sz w:val="24"/>
                <w:szCs w:val="24"/>
              </w:rPr>
              <w:t>$21,350</w:t>
            </w:r>
          </w:p>
        </w:tc>
      </w:tr>
      <w:tr w:rsidR="0010576B" w:rsidRPr="0041326A" w:rsidTr="0036131D">
        <w:tc>
          <w:tcPr>
            <w:tcW w:w="3325" w:type="dxa"/>
            <w:shd w:val="clear" w:color="auto" w:fill="auto"/>
          </w:tcPr>
          <w:p w:rsidR="0010576B" w:rsidRPr="0041326A" w:rsidRDefault="0010576B" w:rsidP="0036131D">
            <w:pPr>
              <w:rPr>
                <w:rFonts w:ascii="Times New Roman" w:hAnsi="Times New Roman"/>
                <w:sz w:val="24"/>
                <w:szCs w:val="24"/>
              </w:rPr>
            </w:pPr>
            <w:r>
              <w:rPr>
                <w:rFonts w:ascii="Times New Roman" w:hAnsi="Times New Roman"/>
                <w:sz w:val="24"/>
                <w:szCs w:val="24"/>
              </w:rPr>
              <w:t>Southern Illinois University, Carbondale</w:t>
            </w:r>
          </w:p>
        </w:tc>
        <w:tc>
          <w:tcPr>
            <w:tcW w:w="1569" w:type="dxa"/>
            <w:shd w:val="clear" w:color="auto" w:fill="auto"/>
          </w:tcPr>
          <w:p w:rsidR="0010576B" w:rsidRPr="0041326A" w:rsidRDefault="0010576B" w:rsidP="0036131D">
            <w:pPr>
              <w:rPr>
                <w:rFonts w:ascii="Times New Roman" w:hAnsi="Times New Roman"/>
                <w:sz w:val="24"/>
                <w:szCs w:val="24"/>
              </w:rPr>
            </w:pPr>
            <w:r>
              <w:rPr>
                <w:rFonts w:ascii="Times New Roman" w:hAnsi="Times New Roman"/>
                <w:sz w:val="24"/>
                <w:szCs w:val="24"/>
              </w:rPr>
              <w:t>$9,638</w:t>
            </w:r>
          </w:p>
        </w:tc>
        <w:tc>
          <w:tcPr>
            <w:tcW w:w="1288" w:type="dxa"/>
            <w:shd w:val="clear" w:color="auto" w:fill="auto"/>
          </w:tcPr>
          <w:p w:rsidR="0010576B" w:rsidRPr="0041326A" w:rsidRDefault="0010576B" w:rsidP="0036131D">
            <w:pPr>
              <w:rPr>
                <w:rFonts w:ascii="Times New Roman" w:hAnsi="Times New Roman"/>
                <w:sz w:val="24"/>
                <w:szCs w:val="24"/>
              </w:rPr>
            </w:pPr>
            <w:r>
              <w:rPr>
                <w:rFonts w:ascii="Times New Roman" w:hAnsi="Times New Roman"/>
                <w:sz w:val="24"/>
                <w:szCs w:val="24"/>
              </w:rPr>
              <w:t>$3,696</w:t>
            </w:r>
          </w:p>
        </w:tc>
        <w:tc>
          <w:tcPr>
            <w:tcW w:w="996" w:type="dxa"/>
            <w:shd w:val="clear" w:color="auto" w:fill="auto"/>
          </w:tcPr>
          <w:p w:rsidR="0010576B" w:rsidRPr="0041326A" w:rsidRDefault="0010576B" w:rsidP="0036131D">
            <w:pPr>
              <w:rPr>
                <w:rFonts w:ascii="Times New Roman" w:hAnsi="Times New Roman"/>
                <w:sz w:val="24"/>
                <w:szCs w:val="24"/>
              </w:rPr>
            </w:pPr>
            <w:r>
              <w:rPr>
                <w:rFonts w:ascii="Times New Roman" w:hAnsi="Times New Roman"/>
                <w:sz w:val="24"/>
                <w:szCs w:val="24"/>
              </w:rPr>
              <w:t>$1,100</w:t>
            </w:r>
          </w:p>
        </w:tc>
        <w:tc>
          <w:tcPr>
            <w:tcW w:w="0" w:type="auto"/>
            <w:shd w:val="clear" w:color="auto" w:fill="auto"/>
          </w:tcPr>
          <w:p w:rsidR="0010576B" w:rsidRPr="0041326A" w:rsidRDefault="0010576B" w:rsidP="0036131D">
            <w:pPr>
              <w:rPr>
                <w:rFonts w:ascii="Times New Roman" w:hAnsi="Times New Roman"/>
                <w:sz w:val="24"/>
                <w:szCs w:val="24"/>
              </w:rPr>
            </w:pPr>
          </w:p>
        </w:tc>
        <w:tc>
          <w:tcPr>
            <w:tcW w:w="0" w:type="auto"/>
            <w:shd w:val="clear" w:color="auto" w:fill="auto"/>
          </w:tcPr>
          <w:p w:rsidR="0010576B" w:rsidRDefault="0010576B" w:rsidP="0036131D">
            <w:pPr>
              <w:rPr>
                <w:rFonts w:ascii="Times New Roman" w:hAnsi="Times New Roman"/>
                <w:sz w:val="24"/>
                <w:szCs w:val="24"/>
              </w:rPr>
            </w:pPr>
            <w:r>
              <w:rPr>
                <w:rFonts w:ascii="Times New Roman" w:hAnsi="Times New Roman"/>
                <w:sz w:val="24"/>
                <w:szCs w:val="24"/>
              </w:rPr>
              <w:t>$14,434</w:t>
            </w:r>
          </w:p>
        </w:tc>
      </w:tr>
      <w:tr w:rsidR="0010576B" w:rsidRPr="0041326A" w:rsidTr="0036131D">
        <w:tc>
          <w:tcPr>
            <w:tcW w:w="3325" w:type="dxa"/>
            <w:shd w:val="clear" w:color="auto" w:fill="auto"/>
          </w:tcPr>
          <w:p w:rsidR="0010576B" w:rsidRDefault="0010576B" w:rsidP="0036131D">
            <w:pPr>
              <w:rPr>
                <w:rFonts w:ascii="Times New Roman" w:hAnsi="Times New Roman"/>
                <w:sz w:val="24"/>
                <w:szCs w:val="24"/>
              </w:rPr>
            </w:pPr>
            <w:r>
              <w:rPr>
                <w:rFonts w:ascii="Times New Roman" w:hAnsi="Times New Roman"/>
                <w:sz w:val="24"/>
                <w:szCs w:val="24"/>
              </w:rPr>
              <w:t>Southern Illinois University, Edwardsville</w:t>
            </w:r>
          </w:p>
        </w:tc>
        <w:tc>
          <w:tcPr>
            <w:tcW w:w="1569" w:type="dxa"/>
            <w:shd w:val="clear" w:color="auto" w:fill="auto"/>
          </w:tcPr>
          <w:p w:rsidR="0010576B" w:rsidRPr="0041326A" w:rsidRDefault="0010576B" w:rsidP="0036131D">
            <w:pPr>
              <w:rPr>
                <w:rFonts w:ascii="Times New Roman" w:hAnsi="Times New Roman"/>
                <w:sz w:val="24"/>
                <w:szCs w:val="24"/>
              </w:rPr>
            </w:pPr>
            <w:r>
              <w:rPr>
                <w:rFonts w:ascii="Times New Roman" w:hAnsi="Times New Roman"/>
                <w:sz w:val="24"/>
                <w:szCs w:val="24"/>
              </w:rPr>
              <w:t>$14,360 (engineering)</w:t>
            </w:r>
          </w:p>
        </w:tc>
        <w:tc>
          <w:tcPr>
            <w:tcW w:w="1288" w:type="dxa"/>
            <w:shd w:val="clear" w:color="auto" w:fill="auto"/>
          </w:tcPr>
          <w:p w:rsidR="0010576B" w:rsidRPr="0041326A" w:rsidRDefault="0010576B" w:rsidP="0036131D">
            <w:pPr>
              <w:rPr>
                <w:rFonts w:ascii="Times New Roman" w:hAnsi="Times New Roman"/>
                <w:sz w:val="24"/>
                <w:szCs w:val="24"/>
              </w:rPr>
            </w:pPr>
            <w:r>
              <w:rPr>
                <w:rFonts w:ascii="Times New Roman" w:hAnsi="Times New Roman"/>
                <w:sz w:val="24"/>
                <w:szCs w:val="24"/>
              </w:rPr>
              <w:t>$3,346.50</w:t>
            </w:r>
          </w:p>
        </w:tc>
        <w:tc>
          <w:tcPr>
            <w:tcW w:w="996" w:type="dxa"/>
            <w:shd w:val="clear" w:color="auto" w:fill="auto"/>
          </w:tcPr>
          <w:p w:rsidR="0010576B" w:rsidRPr="0041326A" w:rsidRDefault="0010576B" w:rsidP="0036131D">
            <w:pPr>
              <w:rPr>
                <w:rFonts w:ascii="Times New Roman" w:hAnsi="Times New Roman"/>
                <w:sz w:val="24"/>
                <w:szCs w:val="24"/>
              </w:rPr>
            </w:pPr>
          </w:p>
        </w:tc>
        <w:tc>
          <w:tcPr>
            <w:tcW w:w="0" w:type="auto"/>
            <w:shd w:val="clear" w:color="auto" w:fill="auto"/>
          </w:tcPr>
          <w:p w:rsidR="0010576B" w:rsidRPr="0041326A" w:rsidRDefault="0010576B" w:rsidP="0036131D">
            <w:pPr>
              <w:rPr>
                <w:rFonts w:ascii="Times New Roman" w:hAnsi="Times New Roman"/>
                <w:sz w:val="24"/>
                <w:szCs w:val="24"/>
              </w:rPr>
            </w:pPr>
            <w:r>
              <w:rPr>
                <w:rFonts w:ascii="Times New Roman" w:hAnsi="Times New Roman"/>
                <w:sz w:val="24"/>
                <w:szCs w:val="24"/>
              </w:rPr>
              <w:t>$103</w:t>
            </w:r>
          </w:p>
        </w:tc>
        <w:tc>
          <w:tcPr>
            <w:tcW w:w="0" w:type="auto"/>
            <w:shd w:val="clear" w:color="auto" w:fill="auto"/>
          </w:tcPr>
          <w:p w:rsidR="0010576B" w:rsidRDefault="0010576B" w:rsidP="0036131D">
            <w:pPr>
              <w:rPr>
                <w:rFonts w:ascii="Times New Roman" w:hAnsi="Times New Roman"/>
                <w:sz w:val="24"/>
                <w:szCs w:val="24"/>
              </w:rPr>
            </w:pPr>
            <w:r>
              <w:rPr>
                <w:rFonts w:ascii="Times New Roman" w:hAnsi="Times New Roman"/>
                <w:sz w:val="24"/>
                <w:szCs w:val="24"/>
              </w:rPr>
              <w:t>$17,809.50</w:t>
            </w:r>
          </w:p>
        </w:tc>
      </w:tr>
      <w:tr w:rsidR="0010576B" w:rsidRPr="0041326A" w:rsidTr="0036131D">
        <w:tc>
          <w:tcPr>
            <w:tcW w:w="3325" w:type="dxa"/>
            <w:shd w:val="clear" w:color="auto" w:fill="auto"/>
          </w:tcPr>
          <w:p w:rsidR="0010576B" w:rsidRPr="0041326A" w:rsidRDefault="0010576B" w:rsidP="0036131D">
            <w:pPr>
              <w:rPr>
                <w:rFonts w:ascii="Times New Roman" w:hAnsi="Times New Roman"/>
                <w:sz w:val="24"/>
                <w:szCs w:val="24"/>
              </w:rPr>
            </w:pPr>
            <w:r w:rsidRPr="0041326A">
              <w:rPr>
                <w:rFonts w:ascii="Times New Roman" w:hAnsi="Times New Roman"/>
                <w:sz w:val="24"/>
                <w:szCs w:val="24"/>
              </w:rPr>
              <w:t>University</w:t>
            </w:r>
            <w:r>
              <w:rPr>
                <w:rFonts w:ascii="Times New Roman" w:hAnsi="Times New Roman"/>
                <w:sz w:val="24"/>
                <w:szCs w:val="24"/>
              </w:rPr>
              <w:t xml:space="preserve"> of Illinois, Chicago</w:t>
            </w:r>
            <w:r w:rsidRPr="0041326A">
              <w:rPr>
                <w:rFonts w:ascii="Times New Roman" w:hAnsi="Times New Roman"/>
                <w:sz w:val="24"/>
                <w:szCs w:val="24"/>
              </w:rPr>
              <w:t xml:space="preserve"> </w:t>
            </w:r>
          </w:p>
        </w:tc>
        <w:tc>
          <w:tcPr>
            <w:tcW w:w="1569" w:type="dxa"/>
            <w:shd w:val="clear" w:color="auto" w:fill="auto"/>
          </w:tcPr>
          <w:p w:rsidR="0010576B" w:rsidRPr="0041326A" w:rsidRDefault="0010576B" w:rsidP="0036131D">
            <w:pPr>
              <w:rPr>
                <w:rFonts w:ascii="Times New Roman" w:hAnsi="Times New Roman"/>
                <w:sz w:val="24"/>
                <w:szCs w:val="24"/>
              </w:rPr>
            </w:pPr>
            <w:r w:rsidRPr="0041326A">
              <w:rPr>
                <w:rFonts w:ascii="Times New Roman" w:hAnsi="Times New Roman"/>
                <w:sz w:val="24"/>
                <w:szCs w:val="24"/>
              </w:rPr>
              <w:t>$</w:t>
            </w:r>
            <w:r>
              <w:rPr>
                <w:rFonts w:ascii="Times New Roman" w:hAnsi="Times New Roman"/>
                <w:sz w:val="24"/>
                <w:szCs w:val="24"/>
              </w:rPr>
              <w:t>13,722 (engineering)</w:t>
            </w:r>
          </w:p>
        </w:tc>
        <w:tc>
          <w:tcPr>
            <w:tcW w:w="1288" w:type="dxa"/>
            <w:shd w:val="clear" w:color="auto" w:fill="auto"/>
          </w:tcPr>
          <w:p w:rsidR="0010576B" w:rsidRPr="0041326A" w:rsidRDefault="0010576B" w:rsidP="0036131D">
            <w:pPr>
              <w:rPr>
                <w:rFonts w:ascii="Times New Roman" w:hAnsi="Times New Roman"/>
                <w:sz w:val="24"/>
                <w:szCs w:val="24"/>
              </w:rPr>
            </w:pPr>
            <w:r w:rsidRPr="0041326A">
              <w:rPr>
                <w:rFonts w:ascii="Times New Roman" w:hAnsi="Times New Roman"/>
                <w:sz w:val="24"/>
                <w:szCs w:val="24"/>
              </w:rPr>
              <w:t>$</w:t>
            </w:r>
            <w:r>
              <w:rPr>
                <w:rFonts w:ascii="Times New Roman" w:hAnsi="Times New Roman"/>
                <w:sz w:val="24"/>
                <w:szCs w:val="24"/>
              </w:rPr>
              <w:t>3,352</w:t>
            </w:r>
          </w:p>
        </w:tc>
        <w:tc>
          <w:tcPr>
            <w:tcW w:w="996" w:type="dxa"/>
            <w:shd w:val="clear" w:color="auto" w:fill="auto"/>
          </w:tcPr>
          <w:p w:rsidR="0010576B" w:rsidRPr="0041326A" w:rsidRDefault="0010576B" w:rsidP="0036131D">
            <w:pPr>
              <w:rPr>
                <w:rFonts w:ascii="Times New Roman" w:hAnsi="Times New Roman"/>
                <w:sz w:val="24"/>
                <w:szCs w:val="24"/>
              </w:rPr>
            </w:pPr>
          </w:p>
        </w:tc>
        <w:tc>
          <w:tcPr>
            <w:tcW w:w="0" w:type="auto"/>
            <w:shd w:val="clear" w:color="auto" w:fill="auto"/>
          </w:tcPr>
          <w:p w:rsidR="0010576B" w:rsidRPr="0041326A" w:rsidRDefault="0010576B" w:rsidP="0036131D">
            <w:pPr>
              <w:rPr>
                <w:rFonts w:ascii="Times New Roman" w:hAnsi="Times New Roman"/>
                <w:sz w:val="24"/>
                <w:szCs w:val="24"/>
              </w:rPr>
            </w:pPr>
            <w:r>
              <w:rPr>
                <w:rFonts w:ascii="Times New Roman" w:hAnsi="Times New Roman"/>
                <w:sz w:val="24"/>
                <w:szCs w:val="24"/>
              </w:rPr>
              <w:t>$1,220</w:t>
            </w:r>
          </w:p>
        </w:tc>
        <w:tc>
          <w:tcPr>
            <w:tcW w:w="0" w:type="auto"/>
            <w:shd w:val="clear" w:color="auto" w:fill="auto"/>
          </w:tcPr>
          <w:p w:rsidR="0010576B" w:rsidRPr="0041326A" w:rsidRDefault="0010576B" w:rsidP="0036131D">
            <w:pPr>
              <w:rPr>
                <w:rFonts w:ascii="Times New Roman" w:hAnsi="Times New Roman"/>
                <w:sz w:val="24"/>
                <w:szCs w:val="24"/>
              </w:rPr>
            </w:pPr>
            <w:r>
              <w:rPr>
                <w:rFonts w:ascii="Times New Roman" w:hAnsi="Times New Roman"/>
                <w:sz w:val="24"/>
                <w:szCs w:val="24"/>
              </w:rPr>
              <w:t>$18,294</w:t>
            </w:r>
          </w:p>
        </w:tc>
      </w:tr>
      <w:tr w:rsidR="0010576B" w:rsidRPr="0041326A" w:rsidTr="0036131D">
        <w:tc>
          <w:tcPr>
            <w:tcW w:w="3325" w:type="dxa"/>
            <w:shd w:val="clear" w:color="auto" w:fill="auto"/>
          </w:tcPr>
          <w:p w:rsidR="0010576B" w:rsidRPr="0041326A" w:rsidRDefault="0010576B" w:rsidP="0036131D">
            <w:pPr>
              <w:rPr>
                <w:rFonts w:ascii="Times New Roman" w:hAnsi="Times New Roman"/>
                <w:sz w:val="24"/>
                <w:szCs w:val="24"/>
              </w:rPr>
            </w:pPr>
            <w:r>
              <w:rPr>
                <w:rFonts w:ascii="Times New Roman" w:hAnsi="Times New Roman"/>
                <w:sz w:val="24"/>
                <w:szCs w:val="24"/>
              </w:rPr>
              <w:t>University of Illinois, Urbana-Champaign</w:t>
            </w:r>
          </w:p>
        </w:tc>
        <w:tc>
          <w:tcPr>
            <w:tcW w:w="1569" w:type="dxa"/>
            <w:shd w:val="clear" w:color="auto" w:fill="auto"/>
          </w:tcPr>
          <w:p w:rsidR="0010576B" w:rsidRPr="0041326A" w:rsidRDefault="0010576B" w:rsidP="0036131D">
            <w:pPr>
              <w:rPr>
                <w:rFonts w:ascii="Times New Roman" w:hAnsi="Times New Roman"/>
                <w:sz w:val="24"/>
                <w:szCs w:val="24"/>
              </w:rPr>
            </w:pPr>
            <w:r>
              <w:rPr>
                <w:rFonts w:ascii="Times New Roman" w:hAnsi="Times New Roman"/>
                <w:sz w:val="24"/>
                <w:szCs w:val="24"/>
              </w:rPr>
              <w:t>$17,976 (engineering)</w:t>
            </w:r>
          </w:p>
        </w:tc>
        <w:tc>
          <w:tcPr>
            <w:tcW w:w="1288" w:type="dxa"/>
            <w:shd w:val="clear" w:color="auto" w:fill="auto"/>
          </w:tcPr>
          <w:p w:rsidR="0010576B" w:rsidRPr="0041326A" w:rsidRDefault="0010576B" w:rsidP="0036131D">
            <w:pPr>
              <w:rPr>
                <w:rFonts w:ascii="Times New Roman" w:hAnsi="Times New Roman"/>
                <w:sz w:val="24"/>
                <w:szCs w:val="24"/>
              </w:rPr>
            </w:pPr>
            <w:r>
              <w:rPr>
                <w:rFonts w:ascii="Times New Roman" w:hAnsi="Times New Roman"/>
                <w:sz w:val="24"/>
                <w:szCs w:val="24"/>
              </w:rPr>
              <w:t>$4,928</w:t>
            </w:r>
          </w:p>
        </w:tc>
        <w:tc>
          <w:tcPr>
            <w:tcW w:w="996" w:type="dxa"/>
            <w:shd w:val="clear" w:color="auto" w:fill="auto"/>
          </w:tcPr>
          <w:p w:rsidR="0010576B" w:rsidRPr="0041326A" w:rsidRDefault="0010576B" w:rsidP="0036131D">
            <w:pPr>
              <w:rPr>
                <w:rFonts w:ascii="Times New Roman" w:hAnsi="Times New Roman"/>
                <w:sz w:val="24"/>
                <w:szCs w:val="24"/>
              </w:rPr>
            </w:pPr>
            <w:r>
              <w:rPr>
                <w:rFonts w:ascii="Times New Roman" w:hAnsi="Times New Roman"/>
                <w:sz w:val="24"/>
                <w:szCs w:val="24"/>
              </w:rPr>
              <w:t>$1,200</w:t>
            </w:r>
          </w:p>
        </w:tc>
        <w:tc>
          <w:tcPr>
            <w:tcW w:w="0" w:type="auto"/>
            <w:shd w:val="clear" w:color="auto" w:fill="auto"/>
          </w:tcPr>
          <w:p w:rsidR="0010576B" w:rsidRPr="0041326A" w:rsidRDefault="0010576B" w:rsidP="0036131D">
            <w:pPr>
              <w:rPr>
                <w:rFonts w:ascii="Times New Roman" w:hAnsi="Times New Roman"/>
                <w:sz w:val="24"/>
                <w:szCs w:val="24"/>
              </w:rPr>
            </w:pPr>
          </w:p>
        </w:tc>
        <w:tc>
          <w:tcPr>
            <w:tcW w:w="0" w:type="auto"/>
            <w:shd w:val="clear" w:color="auto" w:fill="auto"/>
          </w:tcPr>
          <w:p w:rsidR="0010576B" w:rsidRDefault="0010576B" w:rsidP="0036131D">
            <w:pPr>
              <w:rPr>
                <w:rFonts w:ascii="Times New Roman" w:hAnsi="Times New Roman"/>
                <w:sz w:val="24"/>
                <w:szCs w:val="24"/>
              </w:rPr>
            </w:pPr>
            <w:r>
              <w:rPr>
                <w:rFonts w:ascii="Times New Roman" w:hAnsi="Times New Roman"/>
                <w:sz w:val="24"/>
                <w:szCs w:val="24"/>
              </w:rPr>
              <w:t>$24,104</w:t>
            </w:r>
          </w:p>
        </w:tc>
      </w:tr>
    </w:tbl>
    <w:p w:rsidR="00F315F8" w:rsidRPr="00526034" w:rsidRDefault="00F315F8" w:rsidP="003E541E">
      <w:pPr>
        <w:rPr>
          <w:rFonts w:ascii="Times New Roman" w:hAnsi="Times New Roman"/>
        </w:rPr>
      </w:pPr>
    </w:p>
    <w:p w:rsidR="003E541E" w:rsidRPr="00526034" w:rsidRDefault="00860176" w:rsidP="003E541E">
      <w:pPr>
        <w:widowControl w:val="0"/>
        <w:pBdr>
          <w:top w:val="single" w:sz="6" w:space="1" w:color="auto"/>
          <w:left w:val="single" w:sz="6" w:space="5" w:color="auto"/>
          <w:bottom w:val="single" w:sz="6" w:space="1" w:color="auto"/>
          <w:right w:val="single" w:sz="6" w:space="6" w:color="auto"/>
        </w:pBdr>
        <w:autoSpaceDE w:val="0"/>
        <w:autoSpaceDN w:val="0"/>
        <w:adjustRightInd w:val="0"/>
        <w:spacing w:after="0" w:line="240" w:lineRule="auto"/>
        <w:ind w:left="720" w:hanging="720"/>
        <w:jc w:val="both"/>
        <w:rPr>
          <w:rFonts w:ascii="Times New Roman" w:hAnsi="Times New Roman"/>
        </w:rPr>
      </w:pPr>
      <w:r>
        <w:rPr>
          <w:rFonts w:ascii="Times New Roman" w:hAnsi="Times New Roman"/>
        </w:rPr>
        <w:t>*</w:t>
      </w:r>
      <w:r w:rsidR="003E541E" w:rsidRPr="003E541E">
        <w:rPr>
          <w:rFonts w:ascii="Times New Roman" w:hAnsi="Times New Roman"/>
        </w:rPr>
        <w:t>6. Provide a supply and demand analysis for the proposed program that, at minimum, does the following:</w:t>
      </w:r>
      <w:r w:rsidR="003E541E" w:rsidRPr="00526034">
        <w:rPr>
          <w:rFonts w:ascii="Times New Roman" w:hAnsi="Times New Roman"/>
        </w:rPr>
        <w:t xml:space="preserve">  </w:t>
      </w:r>
    </w:p>
    <w:p w:rsidR="003E541E" w:rsidRPr="00526034" w:rsidRDefault="003E541E" w:rsidP="003E541E">
      <w:pPr>
        <w:rPr>
          <w:rFonts w:ascii="Times New Roman" w:hAnsi="Times New Roman"/>
        </w:rPr>
      </w:pPr>
      <w:r w:rsidRPr="00526034">
        <w:rPr>
          <w:rFonts w:ascii="Times New Roman" w:hAnsi="Times New Roman"/>
        </w:rPr>
        <w:t xml:space="preserve">a) Provides evidence of student interest in the proposed program including any strategies to incentivize students to stay in Illinois. </w:t>
      </w:r>
    </w:p>
    <w:p w:rsidR="003E541E" w:rsidRPr="00526034" w:rsidRDefault="003E541E" w:rsidP="003E541E">
      <w:pPr>
        <w:rPr>
          <w:rFonts w:ascii="Times New Roman" w:hAnsi="Times New Roman"/>
        </w:rPr>
      </w:pPr>
    </w:p>
    <w:p w:rsidR="003E541E" w:rsidRPr="00526034" w:rsidRDefault="003E541E" w:rsidP="003E541E">
      <w:pPr>
        <w:rPr>
          <w:rFonts w:ascii="Times New Roman" w:hAnsi="Times New Roman"/>
        </w:rPr>
      </w:pPr>
      <w:r w:rsidRPr="00526034">
        <w:rPr>
          <w:rFonts w:ascii="Times New Roman" w:hAnsi="Times New Roman"/>
          <w:highlight w:val="yellow"/>
        </w:rPr>
        <w:t>b) Identifies and provides evidence of viability for future careers</w:t>
      </w:r>
      <w:r>
        <w:rPr>
          <w:rFonts w:ascii="Times New Roman" w:hAnsi="Times New Roman"/>
          <w:highlight w:val="yellow"/>
        </w:rPr>
        <w:t xml:space="preserve"> for students and how the program proposes to prepare students for them</w:t>
      </w:r>
      <w:r w:rsidRPr="00526034">
        <w:rPr>
          <w:rFonts w:ascii="Times New Roman" w:hAnsi="Times New Roman"/>
          <w:highlight w:val="yellow"/>
        </w:rPr>
        <w:t>.</w:t>
      </w:r>
    </w:p>
    <w:p w:rsidR="003E541E" w:rsidRPr="00526034" w:rsidRDefault="003E541E" w:rsidP="003E541E">
      <w:pPr>
        <w:rPr>
          <w:rFonts w:ascii="Times New Roman" w:hAnsi="Times New Roman"/>
        </w:rPr>
      </w:pPr>
    </w:p>
    <w:p w:rsidR="003E541E" w:rsidRPr="00526034" w:rsidRDefault="00860176" w:rsidP="003E541E">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w:t>
      </w:r>
      <w:r w:rsidR="003E541E" w:rsidRPr="00526034">
        <w:rPr>
          <w:rFonts w:ascii="Times New Roman" w:hAnsi="Times New Roman"/>
        </w:rPr>
        <w:t xml:space="preserve">7. Explain how the </w:t>
      </w:r>
      <w:r w:rsidR="003E541E">
        <w:rPr>
          <w:rFonts w:ascii="Times New Roman" w:hAnsi="Times New Roman"/>
        </w:rPr>
        <w:t xml:space="preserve">proposed </w:t>
      </w:r>
      <w:r w:rsidR="003E541E" w:rsidRPr="00526034">
        <w:rPr>
          <w:rFonts w:ascii="Times New Roman" w:hAnsi="Times New Roman"/>
        </w:rPr>
        <w:t xml:space="preserve">program </w:t>
      </w:r>
      <w:r w:rsidR="003E541E">
        <w:rPr>
          <w:rFonts w:ascii="Times New Roman" w:hAnsi="Times New Roman"/>
        </w:rPr>
        <w:t xml:space="preserve">unit will spur </w:t>
      </w:r>
      <w:r w:rsidR="003E541E" w:rsidRPr="00526034">
        <w:rPr>
          <w:rFonts w:ascii="Times New Roman" w:hAnsi="Times New Roman"/>
        </w:rPr>
        <w:t xml:space="preserve">the state’s economy by leveraging </w:t>
      </w:r>
      <w:r w:rsidR="003E541E">
        <w:rPr>
          <w:rFonts w:ascii="Times New Roman" w:hAnsi="Times New Roman"/>
        </w:rPr>
        <w:t xml:space="preserve">new and existing </w:t>
      </w:r>
      <w:r w:rsidR="003E541E" w:rsidRPr="00526034">
        <w:rPr>
          <w:rFonts w:ascii="Times New Roman" w:hAnsi="Times New Roman"/>
        </w:rPr>
        <w:t>partnerships with local, regional, and st</w:t>
      </w:r>
      <w:r w:rsidR="003E541E">
        <w:rPr>
          <w:rFonts w:ascii="Times New Roman" w:hAnsi="Times New Roman"/>
        </w:rPr>
        <w:t xml:space="preserve">ate industry, business </w:t>
      </w:r>
      <w:r w:rsidR="003E541E" w:rsidRPr="00526034">
        <w:rPr>
          <w:rFonts w:ascii="Times New Roman" w:hAnsi="Times New Roman"/>
        </w:rPr>
        <w:t>leaders and employers.</w:t>
      </w:r>
    </w:p>
    <w:p w:rsidR="00BB03DD" w:rsidRDefault="00BB03DD" w:rsidP="003E541E">
      <w:pPr>
        <w:rPr>
          <w:rFonts w:ascii="Times New Roman" w:hAnsi="Times New Roman"/>
        </w:rPr>
      </w:pPr>
    </w:p>
    <w:p w:rsidR="00BB03DD" w:rsidRPr="00526034" w:rsidRDefault="00BB03DD" w:rsidP="003E541E">
      <w:pPr>
        <w:rPr>
          <w:rFonts w:ascii="Times New Roman" w:hAnsi="Times New Roman"/>
        </w:rPr>
      </w:pPr>
    </w:p>
    <w:p w:rsidR="003E541E" w:rsidRPr="00526034" w:rsidRDefault="00860176" w:rsidP="003E541E">
      <w:pPr>
        <w:widowControl w:val="0"/>
        <w:pBdr>
          <w:top w:val="single" w:sz="6" w:space="1" w:color="auto"/>
          <w:left w:val="single" w:sz="6" w:space="5" w:color="auto"/>
          <w:bottom w:val="single" w:sz="6" w:space="1" w:color="auto"/>
          <w:right w:val="single" w:sz="6" w:space="6" w:color="auto"/>
        </w:pBdr>
        <w:autoSpaceDE w:val="0"/>
        <w:autoSpaceDN w:val="0"/>
        <w:adjustRightInd w:val="0"/>
        <w:spacing w:after="0" w:line="240" w:lineRule="auto"/>
        <w:jc w:val="both"/>
        <w:rPr>
          <w:rFonts w:ascii="Times New Roman" w:hAnsi="Times New Roman"/>
        </w:rPr>
      </w:pPr>
      <w:r>
        <w:rPr>
          <w:rFonts w:ascii="Times New Roman" w:hAnsi="Times New Roman"/>
        </w:rPr>
        <w:t>*</w:t>
      </w:r>
      <w:r w:rsidR="003E541E" w:rsidRPr="00526034">
        <w:rPr>
          <w:rFonts w:ascii="Times New Roman" w:hAnsi="Times New Roman"/>
        </w:rPr>
        <w:t xml:space="preserve">8. </w:t>
      </w:r>
      <w:r w:rsidR="003E541E">
        <w:rPr>
          <w:rFonts w:ascii="Times New Roman" w:hAnsi="Times New Roman"/>
        </w:rPr>
        <w:t>If applicable, d</w:t>
      </w:r>
      <w:r w:rsidR="003E541E" w:rsidRPr="00526034">
        <w:rPr>
          <w:rFonts w:ascii="Times New Roman" w:hAnsi="Times New Roman"/>
        </w:rPr>
        <w:t xml:space="preserve">escribe how </w:t>
      </w:r>
      <w:r w:rsidR="003E541E">
        <w:rPr>
          <w:rFonts w:ascii="Times New Roman" w:hAnsi="Times New Roman"/>
        </w:rPr>
        <w:t>the</w:t>
      </w:r>
      <w:r w:rsidR="003E541E" w:rsidRPr="00526034">
        <w:rPr>
          <w:rFonts w:ascii="Times New Roman" w:hAnsi="Times New Roman"/>
        </w:rPr>
        <w:t xml:space="preserve"> program will expand access and opportunities for studen</w:t>
      </w:r>
      <w:r w:rsidR="003E541E">
        <w:rPr>
          <w:rFonts w:ascii="Times New Roman" w:hAnsi="Times New Roman"/>
        </w:rPr>
        <w:t xml:space="preserve">ts regarding </w:t>
      </w:r>
      <w:r w:rsidR="003E541E" w:rsidRPr="00526034">
        <w:rPr>
          <w:rFonts w:ascii="Times New Roman" w:hAnsi="Times New Roman"/>
        </w:rPr>
        <w:t>research, internships, apprenticeships,</w:t>
      </w:r>
      <w:r w:rsidR="003E541E">
        <w:rPr>
          <w:rFonts w:ascii="Times New Roman" w:hAnsi="Times New Roman"/>
        </w:rPr>
        <w:t xml:space="preserve"> career pathways, </w:t>
      </w:r>
      <w:r w:rsidR="003E541E" w:rsidRPr="00526034">
        <w:rPr>
          <w:rFonts w:ascii="Times New Roman" w:hAnsi="Times New Roman"/>
        </w:rPr>
        <w:t>and other field experiences</w:t>
      </w:r>
      <w:r w:rsidR="003E541E">
        <w:rPr>
          <w:rFonts w:ascii="Times New Roman" w:hAnsi="Times New Roman"/>
        </w:rPr>
        <w:t>.</w:t>
      </w:r>
    </w:p>
    <w:p w:rsidR="003E541E" w:rsidRDefault="003E541E" w:rsidP="003E541E">
      <w:pPr>
        <w:rPr>
          <w:rFonts w:ascii="Times New Roman" w:hAnsi="Times New Roman"/>
        </w:rPr>
      </w:pPr>
    </w:p>
    <w:p w:rsidR="00BB03DD" w:rsidRPr="00526034" w:rsidRDefault="00BB03DD" w:rsidP="003E541E">
      <w:pPr>
        <w:rPr>
          <w:rFonts w:ascii="Times New Roman" w:hAnsi="Times New Roman"/>
        </w:rPr>
      </w:pPr>
    </w:p>
    <w:p w:rsidR="003E541E" w:rsidRPr="00526034" w:rsidRDefault="00860176" w:rsidP="003E541E">
      <w:pPr>
        <w:widowControl w:val="0"/>
        <w:pBdr>
          <w:top w:val="single" w:sz="6" w:space="1" w:color="auto"/>
          <w:left w:val="single" w:sz="6" w:space="5" w:color="auto"/>
          <w:bottom w:val="single" w:sz="6" w:space="1" w:color="auto"/>
          <w:right w:val="single" w:sz="6" w:space="6" w:color="auto"/>
        </w:pBdr>
        <w:autoSpaceDE w:val="0"/>
        <w:autoSpaceDN w:val="0"/>
        <w:adjustRightInd w:val="0"/>
        <w:spacing w:after="0" w:line="240" w:lineRule="auto"/>
        <w:jc w:val="both"/>
        <w:rPr>
          <w:rFonts w:ascii="Times New Roman" w:hAnsi="Times New Roman"/>
        </w:rPr>
      </w:pPr>
      <w:r>
        <w:rPr>
          <w:rFonts w:ascii="Times New Roman" w:hAnsi="Times New Roman"/>
        </w:rPr>
        <w:t>*</w:t>
      </w:r>
      <w:r w:rsidR="003E541E">
        <w:rPr>
          <w:rFonts w:ascii="Times New Roman" w:hAnsi="Times New Roman"/>
        </w:rPr>
        <w:t>9</w:t>
      </w:r>
      <w:r w:rsidR="003E541E" w:rsidRPr="00526034">
        <w:rPr>
          <w:rFonts w:ascii="Times New Roman" w:hAnsi="Times New Roman"/>
        </w:rPr>
        <w:t xml:space="preserve">. Beyond workforce need, describe how the program broadly addresses societal needs (e.g., cultural or </w:t>
      </w:r>
      <w:r w:rsidR="003E541E" w:rsidRPr="00526034">
        <w:rPr>
          <w:rFonts w:ascii="Times New Roman" w:hAnsi="Times New Roman"/>
        </w:rPr>
        <w:br/>
        <w:t xml:space="preserve">             liberal arts contribution, lifelong learning of Illinois residents, or civic participation).</w:t>
      </w:r>
    </w:p>
    <w:p w:rsidR="003E541E" w:rsidRDefault="003E541E" w:rsidP="003E541E">
      <w:pPr>
        <w:rPr>
          <w:rFonts w:ascii="Times New Roman" w:hAnsi="Times New Roman"/>
        </w:rPr>
      </w:pPr>
    </w:p>
    <w:p w:rsidR="00B7091C" w:rsidRPr="00526034" w:rsidRDefault="00B7091C" w:rsidP="003E541E">
      <w:pPr>
        <w:rPr>
          <w:rFonts w:ascii="Times New Roman" w:hAnsi="Times New Roman"/>
        </w:rPr>
      </w:pPr>
    </w:p>
    <w:permEnd w:id="1104681076"/>
    <w:p w:rsidR="003E541E" w:rsidRPr="00165DE0" w:rsidRDefault="003E541E" w:rsidP="003E541E">
      <w:pPr>
        <w:rPr>
          <w:rFonts w:ascii="Times New Roman" w:hAnsi="Times New Roman"/>
        </w:rPr>
      </w:pPr>
    </w:p>
    <w:p w:rsidR="00E87590" w:rsidRDefault="00E87590" w:rsidP="00693505">
      <w:pPr>
        <w:spacing w:after="0" w:line="240" w:lineRule="auto"/>
        <w:jc w:val="both"/>
        <w:rPr>
          <w:rFonts w:ascii="Times New Roman" w:hAnsi="Times New Roman"/>
        </w:rPr>
      </w:pPr>
    </w:p>
    <w:sectPr w:rsidR="00E87590">
      <w:headerReference w:type="default" r:id="rId12"/>
      <w:footerReference w:type="defaul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2EDA" w:rsidRDefault="002E2EDA" w:rsidP="00BE7416">
      <w:pPr>
        <w:spacing w:after="0" w:line="240" w:lineRule="auto"/>
      </w:pPr>
      <w:r>
        <w:separator/>
      </w:r>
    </w:p>
  </w:endnote>
  <w:endnote w:type="continuationSeparator" w:id="0">
    <w:p w:rsidR="002E2EDA" w:rsidRDefault="002E2EDA" w:rsidP="00BE7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neva">
    <w:altName w:val="Segoe UI Symbol"/>
    <w:panose1 w:val="020B0503030404040204"/>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7416" w:rsidRDefault="00BE7416" w:rsidP="00BE7416">
    <w:pPr>
      <w:pStyle w:val="Footer"/>
      <w:pBdr>
        <w:bottom w:val="single" w:sz="6" w:space="1" w:color="auto"/>
      </w:pBdr>
      <w:jc w:val="center"/>
    </w:pPr>
  </w:p>
  <w:p w:rsidR="00BE7416" w:rsidRPr="00BE7416" w:rsidRDefault="00714EDC" w:rsidP="00BE7416">
    <w:pPr>
      <w:pStyle w:val="Footer"/>
      <w:jc w:val="center"/>
    </w:pPr>
    <w:r>
      <w:t>September 2021</w:t>
    </w:r>
    <w:r w:rsidR="00BE7416">
      <w:tab/>
      <w:t xml:space="preserve"> </w:t>
    </w:r>
    <w:r w:rsidR="00BE7416">
      <w:tab/>
      <w:t>Part 2 [</w:t>
    </w:r>
    <w:r w:rsidR="00BE7416" w:rsidRPr="00BE7416">
      <w:t xml:space="preserve">Page </w:t>
    </w:r>
    <w:r w:rsidR="00BE7416" w:rsidRPr="00BE7416">
      <w:fldChar w:fldCharType="begin"/>
    </w:r>
    <w:r w:rsidR="00BE7416" w:rsidRPr="00BE7416">
      <w:instrText xml:space="preserve"> PAGE  \* Arabic  \* MERGEFORMAT </w:instrText>
    </w:r>
    <w:r w:rsidR="00BE7416" w:rsidRPr="00BE7416">
      <w:fldChar w:fldCharType="separate"/>
    </w:r>
    <w:r w:rsidR="00BE7416" w:rsidRPr="00BE7416">
      <w:t>1</w:t>
    </w:r>
    <w:r w:rsidR="00BE7416" w:rsidRPr="00BE7416">
      <w:fldChar w:fldCharType="end"/>
    </w:r>
    <w:r w:rsidR="00BE7416" w:rsidRPr="00BE7416">
      <w:t xml:space="preserve"> of </w:t>
    </w:r>
    <w:fldSimple w:instr=" NUMPAGES  \* Arabic  \* MERGEFORMAT ">
      <w:r w:rsidR="00BE7416" w:rsidRPr="00BE7416">
        <w:t>1</w:t>
      </w:r>
    </w:fldSimple>
    <w:r w:rsidR="00BE7416" w:rsidRPr="00BE7416">
      <w:t>]</w:t>
    </w:r>
    <w:r w:rsidR="00BE741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2EDA" w:rsidRDefault="002E2EDA" w:rsidP="00BE7416">
      <w:pPr>
        <w:spacing w:after="0" w:line="240" w:lineRule="auto"/>
      </w:pPr>
      <w:r>
        <w:separator/>
      </w:r>
    </w:p>
  </w:footnote>
  <w:footnote w:type="continuationSeparator" w:id="0">
    <w:p w:rsidR="002E2EDA" w:rsidRDefault="002E2EDA" w:rsidP="00BE7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7416" w:rsidRPr="0027709B" w:rsidRDefault="0027709B" w:rsidP="00BE7416">
    <w:pPr>
      <w:pStyle w:val="Header"/>
      <w:spacing w:after="0"/>
      <w:jc w:val="center"/>
      <w:rPr>
        <w:b/>
        <w:bCs/>
      </w:rPr>
    </w:pPr>
    <w:r w:rsidRPr="0027709B">
      <w:rPr>
        <w:b/>
        <w:bCs/>
      </w:rPr>
      <w:t xml:space="preserve">Part 2: </w:t>
    </w:r>
    <w:r w:rsidR="00BE7416" w:rsidRPr="0027709B">
      <w:rPr>
        <w:b/>
        <w:bCs/>
      </w:rPr>
      <w:t>Public Universities’ In-Region New Degree Program Application</w:t>
    </w:r>
  </w:p>
  <w:p w:rsidR="00BE7416" w:rsidRPr="0027709B" w:rsidRDefault="00BE7416" w:rsidP="00BE7416">
    <w:pPr>
      <w:pStyle w:val="Header"/>
      <w:pBdr>
        <w:bottom w:val="single" w:sz="6" w:space="1" w:color="auto"/>
      </w:pBdr>
      <w:spacing w:after="0"/>
      <w:jc w:val="center"/>
      <w:rPr>
        <w:b/>
        <w:bCs/>
      </w:rPr>
    </w:pPr>
    <w:r w:rsidRPr="0027709B">
      <w:rPr>
        <w:b/>
        <w:bCs/>
      </w:rPr>
      <w:t>To the Illinois Board of Higher Education (IBHE)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F1589"/>
    <w:multiLevelType w:val="hybridMultilevel"/>
    <w:tmpl w:val="DCCCF7FC"/>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23C5C22"/>
    <w:multiLevelType w:val="hybridMultilevel"/>
    <w:tmpl w:val="5DD08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D07871"/>
    <w:multiLevelType w:val="hybridMultilevel"/>
    <w:tmpl w:val="3CE47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0B1194"/>
    <w:multiLevelType w:val="hybridMultilevel"/>
    <w:tmpl w:val="3C062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996310">
    <w:abstractNumId w:val="1"/>
  </w:num>
  <w:num w:numId="2" w16cid:durableId="1557661199">
    <w:abstractNumId w:val="2"/>
  </w:num>
  <w:num w:numId="3" w16cid:durableId="1372535960">
    <w:abstractNumId w:val="0"/>
  </w:num>
  <w:num w:numId="4" w16cid:durableId="13425850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embedSystemFonts/>
  <w:bordersDoNotSurroundHeader/>
  <w:bordersDoNotSurroundFooter/>
  <w:proofState w:spelling="clean" w:grammar="clean"/>
  <w:documentProtection w:edit="readOnly"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480"/>
    <w:rsid w:val="00004D7D"/>
    <w:rsid w:val="0002328B"/>
    <w:rsid w:val="0003586F"/>
    <w:rsid w:val="00044702"/>
    <w:rsid w:val="00047081"/>
    <w:rsid w:val="0005287B"/>
    <w:rsid w:val="00065C55"/>
    <w:rsid w:val="00073314"/>
    <w:rsid w:val="000D0A66"/>
    <w:rsid w:val="0010576B"/>
    <w:rsid w:val="00127E3F"/>
    <w:rsid w:val="00162BA4"/>
    <w:rsid w:val="00192179"/>
    <w:rsid w:val="001B729D"/>
    <w:rsid w:val="001B7CBD"/>
    <w:rsid w:val="001D0A9D"/>
    <w:rsid w:val="001F08C9"/>
    <w:rsid w:val="00202238"/>
    <w:rsid w:val="00234491"/>
    <w:rsid w:val="00234E71"/>
    <w:rsid w:val="002418F9"/>
    <w:rsid w:val="00253CA2"/>
    <w:rsid w:val="00263F7A"/>
    <w:rsid w:val="002709EF"/>
    <w:rsid w:val="0027709B"/>
    <w:rsid w:val="002802F6"/>
    <w:rsid w:val="002A7B0C"/>
    <w:rsid w:val="002D4477"/>
    <w:rsid w:val="002E2EDA"/>
    <w:rsid w:val="003160FB"/>
    <w:rsid w:val="00353B96"/>
    <w:rsid w:val="0038608A"/>
    <w:rsid w:val="003C4B91"/>
    <w:rsid w:val="003D3D4E"/>
    <w:rsid w:val="003E2389"/>
    <w:rsid w:val="003E541E"/>
    <w:rsid w:val="003E5A8B"/>
    <w:rsid w:val="003E741A"/>
    <w:rsid w:val="003F6205"/>
    <w:rsid w:val="00406104"/>
    <w:rsid w:val="00467B61"/>
    <w:rsid w:val="004A7D61"/>
    <w:rsid w:val="004C2A1C"/>
    <w:rsid w:val="004D03B6"/>
    <w:rsid w:val="004E2CD2"/>
    <w:rsid w:val="00502A98"/>
    <w:rsid w:val="005218B8"/>
    <w:rsid w:val="00524BD2"/>
    <w:rsid w:val="00530AD6"/>
    <w:rsid w:val="00532F19"/>
    <w:rsid w:val="0053525B"/>
    <w:rsid w:val="00584F54"/>
    <w:rsid w:val="00586C54"/>
    <w:rsid w:val="005A2EE5"/>
    <w:rsid w:val="005C5DE1"/>
    <w:rsid w:val="005D1459"/>
    <w:rsid w:val="005D4D5C"/>
    <w:rsid w:val="005E20B4"/>
    <w:rsid w:val="005F3C8E"/>
    <w:rsid w:val="005F565A"/>
    <w:rsid w:val="00632B97"/>
    <w:rsid w:val="00646B37"/>
    <w:rsid w:val="006470C8"/>
    <w:rsid w:val="00690796"/>
    <w:rsid w:val="00692404"/>
    <w:rsid w:val="00693505"/>
    <w:rsid w:val="006944F0"/>
    <w:rsid w:val="00695ABB"/>
    <w:rsid w:val="006E7DC4"/>
    <w:rsid w:val="006F3480"/>
    <w:rsid w:val="007104D5"/>
    <w:rsid w:val="00714EDC"/>
    <w:rsid w:val="0072271E"/>
    <w:rsid w:val="00743746"/>
    <w:rsid w:val="007464AE"/>
    <w:rsid w:val="0077282C"/>
    <w:rsid w:val="00781E9E"/>
    <w:rsid w:val="00797301"/>
    <w:rsid w:val="007A7931"/>
    <w:rsid w:val="007E23AD"/>
    <w:rsid w:val="007F20A9"/>
    <w:rsid w:val="00803A3E"/>
    <w:rsid w:val="00805BCD"/>
    <w:rsid w:val="00806D7D"/>
    <w:rsid w:val="00820E73"/>
    <w:rsid w:val="00860176"/>
    <w:rsid w:val="0089077A"/>
    <w:rsid w:val="008C44EE"/>
    <w:rsid w:val="008F2317"/>
    <w:rsid w:val="00903C31"/>
    <w:rsid w:val="00912A9D"/>
    <w:rsid w:val="00923E35"/>
    <w:rsid w:val="0095594F"/>
    <w:rsid w:val="009C1D62"/>
    <w:rsid w:val="009C53E3"/>
    <w:rsid w:val="009D3761"/>
    <w:rsid w:val="009E230B"/>
    <w:rsid w:val="00A40E3F"/>
    <w:rsid w:val="00A60572"/>
    <w:rsid w:val="00A75E1D"/>
    <w:rsid w:val="00AA12ED"/>
    <w:rsid w:val="00AB3C6D"/>
    <w:rsid w:val="00AE5E09"/>
    <w:rsid w:val="00B3318A"/>
    <w:rsid w:val="00B7091C"/>
    <w:rsid w:val="00B844B5"/>
    <w:rsid w:val="00B90AA9"/>
    <w:rsid w:val="00BB03DD"/>
    <w:rsid w:val="00BB6AC7"/>
    <w:rsid w:val="00BC6BC1"/>
    <w:rsid w:val="00BE0C78"/>
    <w:rsid w:val="00BE2609"/>
    <w:rsid w:val="00BE7416"/>
    <w:rsid w:val="00C06154"/>
    <w:rsid w:val="00C124F2"/>
    <w:rsid w:val="00C1561B"/>
    <w:rsid w:val="00C316DC"/>
    <w:rsid w:val="00C36898"/>
    <w:rsid w:val="00C46D5C"/>
    <w:rsid w:val="00C563ED"/>
    <w:rsid w:val="00CA3DBC"/>
    <w:rsid w:val="00CB63B3"/>
    <w:rsid w:val="00D07615"/>
    <w:rsid w:val="00D1278A"/>
    <w:rsid w:val="00D51E76"/>
    <w:rsid w:val="00D74761"/>
    <w:rsid w:val="00D916BB"/>
    <w:rsid w:val="00DC1E7D"/>
    <w:rsid w:val="00DD6356"/>
    <w:rsid w:val="00E07755"/>
    <w:rsid w:val="00E42241"/>
    <w:rsid w:val="00E87590"/>
    <w:rsid w:val="00EA273F"/>
    <w:rsid w:val="00EE68E0"/>
    <w:rsid w:val="00EE7735"/>
    <w:rsid w:val="00EF5959"/>
    <w:rsid w:val="00F111D0"/>
    <w:rsid w:val="00F123B0"/>
    <w:rsid w:val="00F315F8"/>
    <w:rsid w:val="00F37A8D"/>
    <w:rsid w:val="00F44AE1"/>
    <w:rsid w:val="00F80B46"/>
    <w:rsid w:val="00F8591B"/>
    <w:rsid w:val="00F85E80"/>
    <w:rsid w:val="00FA5DB5"/>
    <w:rsid w:val="00FD4BA3"/>
    <w:rsid w:val="00FE14DE"/>
    <w:rsid w:val="00FE2D6E"/>
    <w:rsid w:val="00FF6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618F0C"/>
  <w14:defaultImageDpi w14:val="0"/>
  <w15:docId w15:val="{8541B34C-0A21-6540-B0C5-D474B1322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416"/>
    <w:pPr>
      <w:tabs>
        <w:tab w:val="center" w:pos="4680"/>
        <w:tab w:val="right" w:pos="9360"/>
      </w:tabs>
    </w:pPr>
  </w:style>
  <w:style w:type="character" w:customStyle="1" w:styleId="HeaderChar">
    <w:name w:val="Header Char"/>
    <w:basedOn w:val="DefaultParagraphFont"/>
    <w:link w:val="Header"/>
    <w:uiPriority w:val="99"/>
    <w:rsid w:val="00BE7416"/>
  </w:style>
  <w:style w:type="paragraph" w:styleId="Footer">
    <w:name w:val="footer"/>
    <w:basedOn w:val="Normal"/>
    <w:link w:val="FooterChar"/>
    <w:uiPriority w:val="99"/>
    <w:unhideWhenUsed/>
    <w:rsid w:val="00BE7416"/>
    <w:pPr>
      <w:tabs>
        <w:tab w:val="center" w:pos="4680"/>
        <w:tab w:val="right" w:pos="9360"/>
      </w:tabs>
    </w:pPr>
  </w:style>
  <w:style w:type="character" w:customStyle="1" w:styleId="FooterChar">
    <w:name w:val="Footer Char"/>
    <w:basedOn w:val="DefaultParagraphFont"/>
    <w:link w:val="Footer"/>
    <w:uiPriority w:val="99"/>
    <w:rsid w:val="00BE7416"/>
  </w:style>
  <w:style w:type="character" w:styleId="Hyperlink">
    <w:name w:val="Hyperlink"/>
    <w:uiPriority w:val="99"/>
    <w:unhideWhenUsed/>
    <w:rsid w:val="00781E9E"/>
    <w:rPr>
      <w:color w:val="0563C1"/>
      <w:u w:val="single"/>
    </w:rPr>
  </w:style>
  <w:style w:type="character" w:styleId="UnresolvedMention">
    <w:name w:val="Unresolved Mention"/>
    <w:uiPriority w:val="99"/>
    <w:semiHidden/>
    <w:unhideWhenUsed/>
    <w:rsid w:val="00781E9E"/>
    <w:rPr>
      <w:color w:val="605E5C"/>
      <w:shd w:val="clear" w:color="auto" w:fill="E1DFDD"/>
    </w:rPr>
  </w:style>
  <w:style w:type="character" w:styleId="CommentReference">
    <w:name w:val="annotation reference"/>
    <w:uiPriority w:val="99"/>
    <w:semiHidden/>
    <w:unhideWhenUsed/>
    <w:rsid w:val="006944F0"/>
    <w:rPr>
      <w:sz w:val="16"/>
      <w:szCs w:val="16"/>
    </w:rPr>
  </w:style>
  <w:style w:type="paragraph" w:styleId="CommentText">
    <w:name w:val="annotation text"/>
    <w:basedOn w:val="Normal"/>
    <w:link w:val="CommentTextChar"/>
    <w:uiPriority w:val="99"/>
    <w:semiHidden/>
    <w:unhideWhenUsed/>
    <w:rsid w:val="006944F0"/>
    <w:rPr>
      <w:sz w:val="20"/>
      <w:szCs w:val="20"/>
    </w:rPr>
  </w:style>
  <w:style w:type="character" w:customStyle="1" w:styleId="CommentTextChar">
    <w:name w:val="Comment Text Char"/>
    <w:basedOn w:val="DefaultParagraphFont"/>
    <w:link w:val="CommentText"/>
    <w:uiPriority w:val="99"/>
    <w:semiHidden/>
    <w:rsid w:val="006944F0"/>
  </w:style>
  <w:style w:type="paragraph" w:styleId="CommentSubject">
    <w:name w:val="annotation subject"/>
    <w:basedOn w:val="CommentText"/>
    <w:next w:val="CommentText"/>
    <w:link w:val="CommentSubjectChar"/>
    <w:uiPriority w:val="99"/>
    <w:semiHidden/>
    <w:unhideWhenUsed/>
    <w:rsid w:val="006944F0"/>
    <w:rPr>
      <w:b/>
      <w:bCs/>
    </w:rPr>
  </w:style>
  <w:style w:type="character" w:customStyle="1" w:styleId="CommentSubjectChar">
    <w:name w:val="Comment Subject Char"/>
    <w:link w:val="CommentSubject"/>
    <w:uiPriority w:val="99"/>
    <w:semiHidden/>
    <w:rsid w:val="006944F0"/>
    <w:rPr>
      <w:b/>
      <w:bCs/>
    </w:rPr>
  </w:style>
  <w:style w:type="paragraph" w:styleId="Revision">
    <w:name w:val="Revision"/>
    <w:hidden/>
    <w:uiPriority w:val="99"/>
    <w:semiHidden/>
    <w:rsid w:val="00234491"/>
    <w:rPr>
      <w:sz w:val="22"/>
      <w:szCs w:val="22"/>
    </w:rPr>
  </w:style>
  <w:style w:type="character" w:styleId="Strong">
    <w:name w:val="Strong"/>
    <w:uiPriority w:val="22"/>
    <w:qFormat/>
    <w:rsid w:val="00192179"/>
    <w:rPr>
      <w:b/>
      <w:bCs/>
    </w:rPr>
  </w:style>
  <w:style w:type="paragraph" w:customStyle="1" w:styleId="TableParagraph">
    <w:name w:val="Table Paragraph"/>
    <w:basedOn w:val="Normal"/>
    <w:uiPriority w:val="1"/>
    <w:qFormat/>
    <w:rsid w:val="003E541E"/>
    <w:pPr>
      <w:widowControl w:val="0"/>
      <w:autoSpaceDE w:val="0"/>
      <w:autoSpaceDN w:val="0"/>
      <w:spacing w:after="0" w:line="270" w:lineRule="exact"/>
      <w:ind w:left="107"/>
    </w:pPr>
    <w:rPr>
      <w:rFonts w:ascii="Geneva" w:eastAsia="Geneva" w:hAnsi="Geneva" w:cs="Geneva"/>
    </w:rPr>
  </w:style>
  <w:style w:type="paragraph" w:styleId="ListParagraph">
    <w:name w:val="List Paragraph"/>
    <w:basedOn w:val="Normal"/>
    <w:uiPriority w:val="1"/>
    <w:qFormat/>
    <w:rsid w:val="003E541E"/>
    <w:pPr>
      <w:ind w:left="720"/>
      <w:contextualSpacing/>
    </w:pPr>
  </w:style>
  <w:style w:type="character" w:styleId="FollowedHyperlink">
    <w:name w:val="FollowedHyperlink"/>
    <w:basedOn w:val="DefaultParagraphFont"/>
    <w:uiPriority w:val="99"/>
    <w:semiHidden/>
    <w:unhideWhenUsed/>
    <w:rsid w:val="003E541E"/>
    <w:rPr>
      <w:color w:val="954F72" w:themeColor="followedHyperlink"/>
      <w:u w:val="single"/>
    </w:rPr>
  </w:style>
  <w:style w:type="table" w:styleId="TableGrid">
    <w:name w:val="Table Grid"/>
    <w:basedOn w:val="TableNormal"/>
    <w:uiPriority w:val="39"/>
    <w:rsid w:val="003E5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661593">
      <w:bodyDiv w:val="1"/>
      <w:marLeft w:val="0"/>
      <w:marRight w:val="0"/>
      <w:marTop w:val="0"/>
      <w:marBottom w:val="0"/>
      <w:divBdr>
        <w:top w:val="none" w:sz="0" w:space="0" w:color="auto"/>
        <w:left w:val="none" w:sz="0" w:space="0" w:color="auto"/>
        <w:bottom w:val="none" w:sz="0" w:space="0" w:color="auto"/>
        <w:right w:val="none" w:sz="0" w:space="0" w:color="auto"/>
      </w:divBdr>
    </w:div>
    <w:div w:id="992829561">
      <w:bodyDiv w:val="1"/>
      <w:marLeft w:val="0"/>
      <w:marRight w:val="0"/>
      <w:marTop w:val="0"/>
      <w:marBottom w:val="0"/>
      <w:divBdr>
        <w:top w:val="none" w:sz="0" w:space="0" w:color="auto"/>
        <w:left w:val="none" w:sz="0" w:space="0" w:color="auto"/>
        <w:bottom w:val="none" w:sz="0" w:space="0" w:color="auto"/>
        <w:right w:val="none" w:sz="0" w:space="0" w:color="auto"/>
      </w:divBdr>
    </w:div>
    <w:div w:id="116073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bhestrategicplan.ibhe.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ibhe.state.il.us/ODA/tracking/NOI/NOISearch.as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AB27E149B3994584EB3C9C14A2998A" ma:contentTypeVersion="11" ma:contentTypeDescription="Create a new document." ma:contentTypeScope="" ma:versionID="f6f51189dcb13ca2c758e27cf72fe013">
  <xsd:schema xmlns:xsd="http://www.w3.org/2001/XMLSchema" xmlns:xs="http://www.w3.org/2001/XMLSchema" xmlns:p="http://schemas.microsoft.com/office/2006/metadata/properties" xmlns:ns2="05a107ba-897f-4642-afa9-3ffafcd5a677" xmlns:ns3="8f187a22-f9a4-4e81-85af-26a43967bb4d" targetNamespace="http://schemas.microsoft.com/office/2006/metadata/properties" ma:root="true" ma:fieldsID="b6deb002b0039361e6ed8c86e49867bd" ns2:_="" ns3:_="">
    <xsd:import namespace="05a107ba-897f-4642-afa9-3ffafcd5a677"/>
    <xsd:import namespace="8f187a22-f9a4-4e81-85af-26a43967bb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107ba-897f-4642-afa9-3ffafcd5a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187a22-f9a4-4e81-85af-26a43967bb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B53B9-68A5-D24A-8474-58AD1CED8E13}">
  <ds:schemaRefs>
    <ds:schemaRef ds:uri="http://schemas.microsoft.com/sharepoint/v3/contenttype/forms"/>
  </ds:schemaRefs>
</ds:datastoreItem>
</file>

<file path=customXml/itemProps2.xml><?xml version="1.0" encoding="utf-8"?>
<ds:datastoreItem xmlns:ds="http://schemas.openxmlformats.org/officeDocument/2006/customXml" ds:itemID="{C2722E76-37D3-417F-A625-66D0D5013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107ba-897f-4642-afa9-3ffafcd5a677"/>
    <ds:schemaRef ds:uri="8f187a22-f9a4-4e81-85af-26a43967b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C2371A-1FEE-5443-A215-96B332D05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2732</Words>
  <Characters>15577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18273</CharactersWithSpaces>
  <SharedDoc>false</SharedDoc>
  <HLinks>
    <vt:vector size="12" baseType="variant">
      <vt:variant>
        <vt:i4>4128879</vt:i4>
      </vt:variant>
      <vt:variant>
        <vt:i4>5</vt:i4>
      </vt:variant>
      <vt:variant>
        <vt:i4>0</vt:i4>
      </vt:variant>
      <vt:variant>
        <vt:i4>5</vt:i4>
      </vt:variant>
      <vt:variant>
        <vt:lpwstr>https://ibhestrategicplan.ibhe.org/</vt:lpwstr>
      </vt:variant>
      <vt:variant>
        <vt:lpwstr/>
      </vt:variant>
      <vt:variant>
        <vt:i4>2490406</vt:i4>
      </vt:variant>
      <vt:variant>
        <vt:i4>0</vt:i4>
      </vt:variant>
      <vt:variant>
        <vt:i4>0</vt:i4>
      </vt:variant>
      <vt:variant>
        <vt:i4>5</vt:i4>
      </vt:variant>
      <vt:variant>
        <vt:lpwstr>http://www.ibhe.state.il.us/ODA/tracking/NOI/NOISearch.asp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Weaver, Harry</dc:creator>
  <cp:keywords/>
  <dc:description/>
  <cp:lastModifiedBy>Suzie A Park</cp:lastModifiedBy>
  <cp:revision>8</cp:revision>
  <cp:lastPrinted>2024-03-13T13:29:00Z</cp:lastPrinted>
  <dcterms:created xsi:type="dcterms:W3CDTF">2024-04-10T18:12:00Z</dcterms:created>
  <dcterms:modified xsi:type="dcterms:W3CDTF">2024-09-11T18:45:00Z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0x010100F272205606DF4B44B517FC7EAC3683B0</vt:lpwstr>
  </property>
</Properties>
</file>